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BC3" w14:textId="10F91769" w:rsidR="00D72899" w:rsidRDefault="0093383C" w:rsidP="00330C31">
      <w:pPr>
        <w:jc w:val="center"/>
        <w:rPr>
          <w:rFonts w:ascii="Poppins" w:hAnsi="Poppins" w:cs="Poppins"/>
          <w:b/>
          <w:bCs/>
          <w:noProof/>
          <w:sz w:val="32"/>
          <w:szCs w:val="32"/>
        </w:rPr>
      </w:pPr>
      <w:r w:rsidRPr="00A40D84">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0A201488" wp14:editId="7BFB1D57">
                <wp:simplePos x="0" y="0"/>
                <wp:positionH relativeFrom="leftMargin">
                  <wp:posOffset>517525</wp:posOffset>
                </wp:positionH>
                <wp:positionV relativeFrom="page">
                  <wp:posOffset>862965</wp:posOffset>
                </wp:positionV>
                <wp:extent cx="338455" cy="281305"/>
                <wp:effectExtent l="0" t="0" r="23495" b="23495"/>
                <wp:wrapNone/>
                <wp:docPr id="2101788477" name="Zone de texte 1981888183"/>
                <wp:cNvGraphicFramePr/>
                <a:graphic xmlns:a="http://schemas.openxmlformats.org/drawingml/2006/main">
                  <a:graphicData uri="http://schemas.microsoft.com/office/word/2010/wordprocessingShape">
                    <wps:wsp>
                      <wps:cNvSpPr txBox="1"/>
                      <wps:spPr>
                        <a:xfrm>
                          <a:off x="0" y="0"/>
                          <a:ext cx="338455" cy="281305"/>
                        </a:xfrm>
                        <a:prstGeom prst="rect">
                          <a:avLst/>
                        </a:prstGeom>
                        <a:noFill/>
                        <a:ln w="12700">
                          <a:solidFill>
                            <a:schemeClr val="tx1"/>
                          </a:solidFill>
                        </a:ln>
                      </wps:spPr>
                      <wps:txbx>
                        <w:txbxContent>
                          <w:p w14:paraId="16C90F71" w14:textId="578784A7" w:rsidR="00D72899" w:rsidRPr="00F3040F" w:rsidRDefault="00F3040F" w:rsidP="0084759D">
                            <w:pPr>
                              <w:rPr>
                                <w:b/>
                                <w:bCs/>
                                <w:sz w:val="30"/>
                                <w:szCs w:val="30"/>
                              </w:rPr>
                            </w:pPr>
                            <w:r>
                              <w:rPr>
                                <w:rFonts w:ascii="Poppins" w:hAnsi="Poppins" w:cs="Poppins"/>
                                <w:b/>
                                <w:bCs/>
                                <w:sz w:val="30"/>
                                <w:szCs w:val="30"/>
                              </w:rPr>
                              <w:t xml:space="preserve"> </w:t>
                            </w:r>
                            <w:r w:rsidR="00D72899" w:rsidRPr="00F3040F">
                              <w:rPr>
                                <w:rFonts w:ascii="Poppins" w:hAnsi="Poppins" w:cs="Poppins"/>
                                <w:b/>
                                <w:bCs/>
                                <w:sz w:val="30"/>
                                <w:szCs w:val="30"/>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01488" id="_x0000_t202" coordsize="21600,21600" o:spt="202" path="m,l,21600r21600,l21600,xe">
                <v:stroke joinstyle="miter"/>
                <v:path gradientshapeok="t" o:connecttype="rect"/>
              </v:shapetype>
              <v:shape id="Zone de texte 1981888183" o:spid="_x0000_s1026" type="#_x0000_t202" style="position:absolute;left:0;text-align:left;margin-left:40.75pt;margin-top:67.95pt;width:26.65pt;height:22.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" filled="f" strokecolor="black [3213]" strokeweight="1pt">
                <v:textbox inset="0,0,0,0">
                  <w:txbxContent>
                    <w:p w14:paraId="16C90F71" w14:textId="578784A7" w:rsidR="00D72899" w:rsidRPr="00F3040F" w:rsidRDefault="00F3040F" w:rsidP="0084759D">
                      <w:pPr>
                        <w:rPr>
                          <w:b/>
                          <w:bCs/>
                          <w:sz w:val="30"/>
                          <w:szCs w:val="30"/>
                        </w:rPr>
                      </w:pPr>
                      <w:r>
                        <w:rPr>
                          <w:rFonts w:ascii="Poppins" w:hAnsi="Poppins" w:cs="Poppins"/>
                          <w:b/>
                          <w:bCs/>
                          <w:sz w:val="30"/>
                          <w:szCs w:val="30"/>
                        </w:rPr>
                        <w:t xml:space="preserve"> </w:t>
                      </w:r>
                      <w:r w:rsidR="00D72899" w:rsidRPr="00F3040F">
                        <w:rPr>
                          <w:rFonts w:ascii="Poppins" w:hAnsi="Poppins" w:cs="Poppins"/>
                          <w:b/>
                          <w:bCs/>
                          <w:sz w:val="30"/>
                          <w:szCs w:val="30"/>
                        </w:rPr>
                        <w:t>EN</w:t>
                      </w:r>
                    </w:p>
                  </w:txbxContent>
                </v:textbox>
                <w10:wrap anchorx="margin" anchory="page"/>
              </v:shape>
            </w:pict>
          </mc:Fallback>
        </mc:AlternateContent>
      </w:r>
      <w:r w:rsidR="0083647D">
        <w:rPr>
          <w:rFonts w:ascii="Poppins" w:hAnsi="Poppins" w:cs="Poppins"/>
          <w:b/>
          <w:bCs/>
          <w:noProof/>
          <w:sz w:val="32"/>
          <w:szCs w:val="32"/>
          <w14:ligatures w14:val="standardContextual"/>
        </w:rPr>
        <mc:AlternateContent>
          <mc:Choice Requires="wps">
            <w:drawing>
              <wp:anchor distT="0" distB="0" distL="114300" distR="114300" simplePos="0" relativeHeight="251695104" behindDoc="0" locked="0" layoutInCell="1" allowOverlap="1" wp14:anchorId="3C4DABDF" wp14:editId="2D7B6070">
                <wp:simplePos x="0" y="0"/>
                <wp:positionH relativeFrom="column">
                  <wp:posOffset>704850</wp:posOffset>
                </wp:positionH>
                <wp:positionV relativeFrom="paragraph">
                  <wp:posOffset>540385</wp:posOffset>
                </wp:positionV>
                <wp:extent cx="946150" cy="261620"/>
                <wp:effectExtent l="0" t="0" r="6350" b="5080"/>
                <wp:wrapNone/>
                <wp:docPr id="619434422" name="Text Box 2"/>
                <wp:cNvGraphicFramePr/>
                <a:graphic xmlns:a="http://schemas.openxmlformats.org/drawingml/2006/main">
                  <a:graphicData uri="http://schemas.microsoft.com/office/word/2010/wordprocessingShape">
                    <wps:wsp>
                      <wps:cNvSpPr txBox="1"/>
                      <wps:spPr>
                        <a:xfrm>
                          <a:off x="0" y="0"/>
                          <a:ext cx="946150" cy="261620"/>
                        </a:xfrm>
                        <a:prstGeom prst="rect">
                          <a:avLst/>
                        </a:prstGeom>
                        <a:noFill/>
                        <a:ln w="6350">
                          <a:noFill/>
                        </a:ln>
                      </wps:spPr>
                      <wps:txbx>
                        <w:txbxContent>
                          <w:p w14:paraId="1CF58364" w14:textId="4ECBB7BA" w:rsidR="00192115" w:rsidRPr="00192115" w:rsidRDefault="00192115">
                            <w:pPr>
                              <w:rPr>
                                <w:rFonts w:ascii="Poppins" w:hAnsi="Poppins" w:cs="Poppins"/>
                                <w:b/>
                                <w:bCs/>
                                <w:sz w:val="30"/>
                                <w:szCs w:val="30"/>
                              </w:rPr>
                            </w:pPr>
                            <w:r w:rsidRPr="00192115">
                              <w:rPr>
                                <w:rFonts w:ascii="Poppins" w:hAnsi="Poppins" w:cs="Poppins"/>
                                <w:b/>
                                <w:bCs/>
                                <w:sz w:val="30"/>
                                <w:szCs w:val="30"/>
                              </w:rPr>
                              <w:t>FA2500</w:t>
                            </w:r>
                            <w:r w:rsidR="0083647D">
                              <w:rPr>
                                <w:rFonts w:ascii="Poppins" w:hAnsi="Poppins" w:cs="Poppins"/>
                                <w:b/>
                                <w:bCs/>
                                <w:sz w:val="30"/>
                                <w:szCs w:val="3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ABDF" id="Text Box 2" o:spid="_x0000_s1027" type="#_x0000_t202" style="position:absolute;left:0;text-align:left;margin-left:55.5pt;margin-top:42.55pt;width:74.5pt;height:2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" filled="f" stroked="f" strokeweight=".5pt">
                <v:textbox inset="0,0,0,0">
                  <w:txbxContent>
                    <w:p w14:paraId="1CF58364" w14:textId="4ECBB7BA" w:rsidR="00192115" w:rsidRPr="00192115" w:rsidRDefault="00192115">
                      <w:pPr>
                        <w:rPr>
                          <w:rFonts w:ascii="Poppins" w:hAnsi="Poppins" w:cs="Poppins"/>
                          <w:b/>
                          <w:bCs/>
                          <w:sz w:val="30"/>
                          <w:szCs w:val="30"/>
                        </w:rPr>
                      </w:pPr>
                      <w:r w:rsidRPr="00192115">
                        <w:rPr>
                          <w:rFonts w:ascii="Poppins" w:hAnsi="Poppins" w:cs="Poppins"/>
                          <w:b/>
                          <w:bCs/>
                          <w:sz w:val="30"/>
                          <w:szCs w:val="30"/>
                        </w:rPr>
                        <w:t>FA2500</w:t>
                      </w:r>
                      <w:r w:rsidR="0083647D">
                        <w:rPr>
                          <w:rFonts w:ascii="Poppins" w:hAnsi="Poppins" w:cs="Poppins"/>
                          <w:b/>
                          <w:bCs/>
                          <w:sz w:val="30"/>
                          <w:szCs w:val="30"/>
                        </w:rPr>
                        <w:t>A</w:t>
                      </w:r>
                    </w:p>
                  </w:txbxContent>
                </v:textbox>
              </v:shape>
            </w:pict>
          </mc:Fallback>
        </mc:AlternateContent>
      </w:r>
      <w:r w:rsidR="00330C31" w:rsidRPr="00AD62F0">
        <w:rPr>
          <w:rFonts w:ascii="Poppins" w:hAnsi="Poppins" w:cs="Poppins"/>
          <w:b/>
          <w:bCs/>
          <w:noProof/>
          <w:sz w:val="32"/>
          <w:szCs w:val="32"/>
        </w:rPr>
        <mc:AlternateContent>
          <mc:Choice Requires="wps">
            <w:drawing>
              <wp:anchor distT="45720" distB="45720" distL="114300" distR="114300" simplePos="0" relativeHeight="251693056" behindDoc="1" locked="0" layoutInCell="1" allowOverlap="1" wp14:anchorId="525A6F8F" wp14:editId="0F14F853">
                <wp:simplePos x="0" y="0"/>
                <wp:positionH relativeFrom="column">
                  <wp:posOffset>-59690</wp:posOffset>
                </wp:positionH>
                <wp:positionV relativeFrom="paragraph">
                  <wp:posOffset>351514</wp:posOffset>
                </wp:positionV>
                <wp:extent cx="6986905" cy="549910"/>
                <wp:effectExtent l="0" t="0" r="4445" b="2540"/>
                <wp:wrapTight wrapText="bothSides">
                  <wp:wrapPolygon edited="0">
                    <wp:start x="0" y="0"/>
                    <wp:lineTo x="0" y="20952"/>
                    <wp:lineTo x="21555" y="20952"/>
                    <wp:lineTo x="215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549910"/>
                        </a:xfrm>
                        <a:prstGeom prst="rect">
                          <a:avLst/>
                        </a:prstGeom>
                        <a:solidFill>
                          <a:srgbClr val="FFFFFF"/>
                        </a:solidFill>
                        <a:ln w="9525">
                          <a:noFill/>
                          <a:miter lim="800000"/>
                          <a:headEnd/>
                          <a:tailEnd/>
                        </a:ln>
                      </wps:spPr>
                      <wps:txbx>
                        <w:txbxContent>
                          <w:p w14:paraId="4E147A9D" w14:textId="1AAEB3FE" w:rsidR="00AD62F0" w:rsidRDefault="00AD62F0" w:rsidP="00AD62F0">
                            <w:r w:rsidRPr="00B84524">
                              <w:rPr>
                                <w:rFonts w:ascii="Poppins" w:hAnsi="Poppins" w:cs="Poppins"/>
                                <w:noProof/>
                                <w:sz w:val="30"/>
                                <w:szCs w:val="30"/>
                              </w:rPr>
                              <w:drawing>
                                <wp:inline distT="0" distB="0" distL="0" distR="0" wp14:anchorId="685038DC" wp14:editId="60F15348">
                                  <wp:extent cx="665480" cy="382270"/>
                                  <wp:effectExtent l="0" t="0" r="1270" b="0"/>
                                  <wp:docPr id="470378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t xml:space="preserve">      </w:t>
                            </w:r>
                            <w:r w:rsidR="00192115">
                              <w:t xml:space="preserve">              </w:t>
                            </w:r>
                            <w:r>
                              <w:t xml:space="preserve">   </w:t>
                            </w:r>
                            <w:r w:rsidR="00881815">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397D4F02" wp14:editId="174CD0F4">
                                  <wp:extent cx="665480" cy="382270"/>
                                  <wp:effectExtent l="0" t="0" r="1270" b="0"/>
                                  <wp:docPr id="18284435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579930E3" wp14:editId="6AA3D775">
                                  <wp:extent cx="1128395" cy="393700"/>
                                  <wp:effectExtent l="0" t="0" r="0" b="6350"/>
                                  <wp:docPr id="833151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sidR="00DB50A0" w:rsidRPr="00B84524">
                              <w:rPr>
                                <w:rFonts w:ascii="Poppins" w:hAnsi="Poppins" w:cs="Poppins"/>
                                <w:noProof/>
                                <w:sz w:val="30"/>
                                <w:szCs w:val="30"/>
                                <w:lang w:val="en-GB"/>
                              </w:rPr>
                              <w:drawing>
                                <wp:inline distT="0" distB="0" distL="0" distR="0" wp14:anchorId="6CB9A59A" wp14:editId="360506B9">
                                  <wp:extent cx="471170" cy="437570"/>
                                  <wp:effectExtent l="0" t="0" r="5080" b="635"/>
                                  <wp:docPr id="1179782259"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483398" cy="448926"/>
                                          </a:xfrm>
                                          <a:prstGeom prst="rect">
                                            <a:avLst/>
                                          </a:prstGeom>
                                          <a:noFill/>
                                          <a:ln>
                                            <a:noFill/>
                                          </a:ln>
                                          <a:extLst>
                                            <a:ext uri="{53640926-AAD7-44D8-BBD7-CCE9431645EC}">
                                              <a14:shadowObscured xmlns:a14="http://schemas.microsoft.com/office/drawing/2010/main"/>
                                            </a:ext>
                                          </a:extLst>
                                        </pic:spPr>
                                      </pic:pic>
                                    </a:graphicData>
                                  </a:graphic>
                                </wp:inline>
                              </w:drawing>
                            </w:r>
                            <w:r w:rsidR="00192115">
                              <w:rPr>
                                <w:noProof/>
                                <w14:ligatures w14:val="standardContextual"/>
                              </w:rPr>
                              <w:t xml:space="preserve">                   </w:t>
                            </w:r>
                            <w:r w:rsidR="00B84524">
                              <w:rPr>
                                <w:noProof/>
                                <w14:ligatures w14:val="standardContextual"/>
                              </w:rPr>
                              <w:t xml:space="preserve">  </w:t>
                            </w:r>
                            <w:r w:rsidR="00192115">
                              <w:rPr>
                                <w:noProof/>
                                <w14:ligatures w14:val="standardContextual"/>
                              </w:rPr>
                              <w:t xml:space="preserve">    </w:t>
                            </w:r>
                            <w:r w:rsidR="00192115" w:rsidRPr="001F348E">
                              <w:rPr>
                                <w:rFonts w:ascii="Poppins" w:hAnsi="Poppins" w:cs="Poppins"/>
                                <w:noProof/>
                                <w:sz w:val="30"/>
                                <w:szCs w:val="30"/>
                                <w14:ligatures w14:val="standardContextual"/>
                              </w:rPr>
                              <w:drawing>
                                <wp:inline distT="0" distB="0" distL="0" distR="0" wp14:anchorId="2A27B8FA" wp14:editId="49E36474">
                                  <wp:extent cx="372745" cy="402590"/>
                                  <wp:effectExtent l="0" t="0" r="8255" b="0"/>
                                  <wp:docPr id="783267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402590"/>
                                          </a:xfrm>
                                          <a:prstGeom prst="rect">
                                            <a:avLst/>
                                          </a:prstGeom>
                                          <a:ln>
                                            <a:noFill/>
                                          </a:ln>
                                          <a:extLst>
                                            <a:ext uri="{53640926-AAD7-44D8-BBD7-CCE9431645EC}">
                                              <a14:shadowObscured xmlns:a14="http://schemas.microsoft.com/office/drawing/2010/main"/>
                                            </a:ext>
                                          </a:extLst>
                                        </pic:spPr>
                                      </pic:pic>
                                    </a:graphicData>
                                  </a:graphic>
                                </wp:inline>
                              </w:drawing>
                            </w:r>
                          </w:p>
                          <w:p w14:paraId="0C3D6301" w14:textId="77777777" w:rsidR="00AD62F0" w:rsidRDefault="00AD62F0" w:rsidP="00AD62F0"/>
                          <w:p w14:paraId="24CFFD54" w14:textId="77777777" w:rsidR="00AD62F0" w:rsidRDefault="00AD62F0" w:rsidP="00AD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6F8F" id="_x0000_s1028" type="#_x0000_t202" style="position:absolute;left:0;text-align:left;margin-left:-4.7pt;margin-top:27.7pt;width:550.15pt;height:43.3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" stroked="f">
                <v:textbox>
                  <w:txbxContent>
                    <w:p w14:paraId="4E147A9D" w14:textId="1AAEB3FE" w:rsidR="00AD62F0" w:rsidRDefault="00AD62F0" w:rsidP="00AD62F0">
                      <w:r w:rsidRPr="00B84524">
                        <w:rPr>
                          <w:rFonts w:ascii="Poppins" w:hAnsi="Poppins" w:cs="Poppins"/>
                          <w:noProof/>
                          <w:sz w:val="30"/>
                          <w:szCs w:val="30"/>
                        </w:rPr>
                        <w:drawing>
                          <wp:inline distT="0" distB="0" distL="0" distR="0" wp14:anchorId="685038DC" wp14:editId="60F15348">
                            <wp:extent cx="665480" cy="382270"/>
                            <wp:effectExtent l="0" t="0" r="1270" b="0"/>
                            <wp:docPr id="470378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t xml:space="preserve">      </w:t>
                      </w:r>
                      <w:r w:rsidR="00192115">
                        <w:t xml:space="preserve">              </w:t>
                      </w:r>
                      <w:r>
                        <w:t xml:space="preserve">   </w:t>
                      </w:r>
                      <w:r w:rsidR="00881815">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397D4F02" wp14:editId="174CD0F4">
                            <wp:extent cx="665480" cy="382270"/>
                            <wp:effectExtent l="0" t="0" r="1270" b="0"/>
                            <wp:docPr id="18284435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Pr>
                          <w:noProof/>
                        </w:rPr>
                        <w:t xml:space="preserve"> </w:t>
                      </w:r>
                      <w:r w:rsidR="00192115">
                        <w:rPr>
                          <w:noProof/>
                        </w:rPr>
                        <w:t xml:space="preserve">          </w:t>
                      </w:r>
                      <w:r>
                        <w:rPr>
                          <w:noProof/>
                        </w:rPr>
                        <w:t xml:space="preserve">  </w:t>
                      </w:r>
                      <w:r w:rsidRPr="00B84524">
                        <w:rPr>
                          <w:rFonts w:ascii="Poppins" w:hAnsi="Poppins" w:cs="Poppins"/>
                          <w:noProof/>
                          <w:sz w:val="30"/>
                          <w:szCs w:val="30"/>
                        </w:rPr>
                        <w:drawing>
                          <wp:inline distT="0" distB="0" distL="0" distR="0" wp14:anchorId="579930E3" wp14:editId="6AA3D775">
                            <wp:extent cx="1128395" cy="393700"/>
                            <wp:effectExtent l="0" t="0" r="0" b="6350"/>
                            <wp:docPr id="833151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Pr>
                          <w:noProof/>
                        </w:rPr>
                        <w:t xml:space="preserve">        </w:t>
                      </w:r>
                      <w:r w:rsidR="00881815">
                        <w:rPr>
                          <w:noProof/>
                        </w:rPr>
                        <w:t xml:space="preserve">  </w:t>
                      </w:r>
                      <w:r w:rsidR="00192115">
                        <w:rPr>
                          <w:noProof/>
                        </w:rPr>
                        <w:t xml:space="preserve">          </w:t>
                      </w:r>
                      <w:r w:rsidR="00DB50A0" w:rsidRPr="00B84524">
                        <w:rPr>
                          <w:rFonts w:ascii="Poppins" w:hAnsi="Poppins" w:cs="Poppins"/>
                          <w:noProof/>
                          <w:sz w:val="30"/>
                          <w:szCs w:val="30"/>
                          <w:lang w:val="en-GB"/>
                        </w:rPr>
                        <w:drawing>
                          <wp:inline distT="0" distB="0" distL="0" distR="0" wp14:anchorId="6CB9A59A" wp14:editId="360506B9">
                            <wp:extent cx="471170" cy="437570"/>
                            <wp:effectExtent l="0" t="0" r="5080" b="635"/>
                            <wp:docPr id="1179782259"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483398" cy="448926"/>
                                    </a:xfrm>
                                    <a:prstGeom prst="rect">
                                      <a:avLst/>
                                    </a:prstGeom>
                                    <a:noFill/>
                                    <a:ln>
                                      <a:noFill/>
                                    </a:ln>
                                    <a:extLst>
                                      <a:ext uri="{53640926-AAD7-44D8-BBD7-CCE9431645EC}">
                                        <a14:shadowObscured xmlns:a14="http://schemas.microsoft.com/office/drawing/2010/main"/>
                                      </a:ext>
                                    </a:extLst>
                                  </pic:spPr>
                                </pic:pic>
                              </a:graphicData>
                            </a:graphic>
                          </wp:inline>
                        </w:drawing>
                      </w:r>
                      <w:r w:rsidR="00192115">
                        <w:rPr>
                          <w:noProof/>
                          <w14:ligatures w14:val="standardContextual"/>
                        </w:rPr>
                        <w:t xml:space="preserve">                   </w:t>
                      </w:r>
                      <w:r w:rsidR="00B84524">
                        <w:rPr>
                          <w:noProof/>
                          <w14:ligatures w14:val="standardContextual"/>
                        </w:rPr>
                        <w:t xml:space="preserve">  </w:t>
                      </w:r>
                      <w:r w:rsidR="00192115">
                        <w:rPr>
                          <w:noProof/>
                          <w14:ligatures w14:val="standardContextual"/>
                        </w:rPr>
                        <w:t xml:space="preserve">    </w:t>
                      </w:r>
                      <w:r w:rsidR="00192115" w:rsidRPr="001F348E">
                        <w:rPr>
                          <w:rFonts w:ascii="Poppins" w:hAnsi="Poppins" w:cs="Poppins"/>
                          <w:noProof/>
                          <w:sz w:val="30"/>
                          <w:szCs w:val="30"/>
                          <w14:ligatures w14:val="standardContextual"/>
                        </w:rPr>
                        <w:drawing>
                          <wp:inline distT="0" distB="0" distL="0" distR="0" wp14:anchorId="2A27B8FA" wp14:editId="49E36474">
                            <wp:extent cx="372745" cy="402590"/>
                            <wp:effectExtent l="0" t="0" r="8255" b="0"/>
                            <wp:docPr id="783267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402590"/>
                                    </a:xfrm>
                                    <a:prstGeom prst="rect">
                                      <a:avLst/>
                                    </a:prstGeom>
                                    <a:ln>
                                      <a:noFill/>
                                    </a:ln>
                                    <a:extLst>
                                      <a:ext uri="{53640926-AAD7-44D8-BBD7-CCE9431645EC}">
                                        <a14:shadowObscured xmlns:a14="http://schemas.microsoft.com/office/drawing/2010/main"/>
                                      </a:ext>
                                    </a:extLst>
                                  </pic:spPr>
                                </pic:pic>
                              </a:graphicData>
                            </a:graphic>
                          </wp:inline>
                        </w:drawing>
                      </w:r>
                    </w:p>
                    <w:p w14:paraId="0C3D6301" w14:textId="77777777" w:rsidR="00AD62F0" w:rsidRDefault="00AD62F0" w:rsidP="00AD62F0"/>
                    <w:p w14:paraId="24CFFD54" w14:textId="77777777" w:rsidR="00AD62F0" w:rsidRDefault="00AD62F0" w:rsidP="00AD62F0"/>
                  </w:txbxContent>
                </v:textbox>
                <w10:wrap type="tight"/>
              </v:shape>
            </w:pict>
          </mc:Fallback>
        </mc:AlternateContent>
      </w:r>
      <w:r w:rsidR="00B84524">
        <w:rPr>
          <w:rFonts w:ascii="Poppins" w:hAnsi="Poppins" w:cs="Poppins"/>
          <w:b/>
          <w:bCs/>
          <w:noProof/>
          <w:sz w:val="32"/>
          <w:szCs w:val="32"/>
          <w14:ligatures w14:val="standardContextual"/>
        </w:rPr>
        <mc:AlternateContent>
          <mc:Choice Requires="wps">
            <w:drawing>
              <wp:anchor distT="0" distB="0" distL="114300" distR="114300" simplePos="0" relativeHeight="251694080" behindDoc="0" locked="0" layoutInCell="1" allowOverlap="1" wp14:anchorId="1015D550" wp14:editId="3F03E359">
                <wp:simplePos x="0" y="0"/>
                <wp:positionH relativeFrom="column">
                  <wp:posOffset>5532120</wp:posOffset>
                </wp:positionH>
                <wp:positionV relativeFrom="paragraph">
                  <wp:posOffset>569595</wp:posOffset>
                </wp:positionV>
                <wp:extent cx="400685" cy="266065"/>
                <wp:effectExtent l="0" t="0" r="0" b="635"/>
                <wp:wrapNone/>
                <wp:docPr id="768978699" name="Text Box 2"/>
                <wp:cNvGraphicFramePr/>
                <a:graphic xmlns:a="http://schemas.openxmlformats.org/drawingml/2006/main">
                  <a:graphicData uri="http://schemas.microsoft.com/office/word/2010/wordprocessingShape">
                    <wps:wsp>
                      <wps:cNvSpPr txBox="1"/>
                      <wps:spPr>
                        <a:xfrm>
                          <a:off x="0" y="0"/>
                          <a:ext cx="400685" cy="266065"/>
                        </a:xfrm>
                        <a:prstGeom prst="rect">
                          <a:avLst/>
                        </a:prstGeom>
                        <a:noFill/>
                        <a:ln w="6350">
                          <a:noFill/>
                        </a:ln>
                      </wps:spPr>
                      <wps:txbx>
                        <w:txbxContent>
                          <w:p w14:paraId="47652F64" w14:textId="718C31EC" w:rsidR="00DB50A0" w:rsidRPr="00192115" w:rsidRDefault="00DB50A0">
                            <w:pPr>
                              <w:rPr>
                                <w:b/>
                                <w:bCs/>
                                <w:sz w:val="30"/>
                                <w:szCs w:val="30"/>
                              </w:rPr>
                            </w:pPr>
                            <w:r w:rsidRPr="00192115">
                              <w:rPr>
                                <w:rFonts w:ascii="Poppins" w:hAnsi="Poppins" w:cs="Poppins"/>
                                <w:b/>
                                <w:bCs/>
                                <w:sz w:val="30"/>
                                <w:szCs w:val="30"/>
                              </w:rPr>
                              <w:t>240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D550" id="_x0000_s1029" type="#_x0000_t202" style="position:absolute;left:0;text-align:left;margin-left:435.6pt;margin-top:44.85pt;width:31.55pt;height:2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" filled="f" stroked="f" strokeweight=".5pt">
                <v:textbox inset="0,0,0,0">
                  <w:txbxContent>
                    <w:p w14:paraId="47652F64" w14:textId="718C31EC" w:rsidR="00DB50A0" w:rsidRPr="00192115" w:rsidRDefault="00DB50A0">
                      <w:pPr>
                        <w:rPr>
                          <w:b/>
                          <w:bCs/>
                          <w:sz w:val="30"/>
                          <w:szCs w:val="30"/>
                        </w:rPr>
                      </w:pPr>
                      <w:r w:rsidRPr="00192115">
                        <w:rPr>
                          <w:rFonts w:ascii="Poppins" w:hAnsi="Poppins" w:cs="Poppins"/>
                          <w:b/>
                          <w:bCs/>
                          <w:sz w:val="30"/>
                          <w:szCs w:val="30"/>
                        </w:rPr>
                        <w:t>240</w:t>
                      </w:r>
                    </w:p>
                  </w:txbxContent>
                </v:textbox>
              </v:shape>
            </w:pict>
          </mc:Fallback>
        </mc:AlternateContent>
      </w:r>
      <w:r w:rsidR="00631EDA">
        <w:rPr>
          <w:rFonts w:ascii="Poppins" w:hAnsi="Poppins" w:cs="Poppins"/>
          <w:b/>
          <w:bCs/>
          <w:noProof/>
          <w:sz w:val="32"/>
          <w:szCs w:val="32"/>
        </w:rPr>
        <w:t>ANA HEp-2</w:t>
      </w:r>
    </w:p>
    <w:p w14:paraId="0DD75EB0" w14:textId="1FEB6C47" w:rsidR="00DE7794" w:rsidRDefault="00DE7794" w:rsidP="0019793C">
      <w:pPr>
        <w:jc w:val="both"/>
        <w:rPr>
          <w:rFonts w:ascii="Poppins" w:eastAsia="Times New Roman" w:hAnsi="Poppins" w:cs="Poppins"/>
          <w:b/>
          <w:noProof/>
          <w:color w:val="EE7203"/>
          <w:sz w:val="20"/>
          <w:szCs w:val="20"/>
        </w:rPr>
      </w:pPr>
    </w:p>
    <w:tbl>
      <w:tblPr>
        <w:tblStyle w:val="TableGrid"/>
        <w:tblW w:w="0" w:type="auto"/>
        <w:tblLook w:val="04A0" w:firstRow="1" w:lastRow="0" w:firstColumn="1" w:lastColumn="0" w:noHBand="0" w:noVBand="1"/>
      </w:tblPr>
      <w:tblGrid>
        <w:gridCol w:w="6475"/>
        <w:gridCol w:w="4315"/>
      </w:tblGrid>
      <w:tr w:rsidR="00DE7794" w14:paraId="6DA331D6" w14:textId="77777777" w:rsidTr="008677AD">
        <w:tc>
          <w:tcPr>
            <w:tcW w:w="6475" w:type="dxa"/>
          </w:tcPr>
          <w:p w14:paraId="5EAADB4C" w14:textId="77777777" w:rsidR="00DE7794" w:rsidRPr="00A60129" w:rsidRDefault="00DE7794" w:rsidP="008677AD">
            <w:pPr>
              <w:jc w:val="both"/>
              <w:rPr>
                <w:rFonts w:ascii="Poppins" w:hAnsi="Poppins" w:cs="Poppins"/>
                <w:b/>
                <w:noProof/>
                <w:sz w:val="20"/>
                <w:szCs w:val="20"/>
              </w:rPr>
            </w:pPr>
            <w:r w:rsidRPr="00A60129">
              <w:rPr>
                <w:rFonts w:ascii="Poppins" w:hAnsi="Poppins" w:cs="Poppins"/>
                <w:b/>
                <w:noProof/>
                <w:sz w:val="20"/>
                <w:szCs w:val="20"/>
              </w:rPr>
              <w:t>Institute Name</w:t>
            </w:r>
          </w:p>
        </w:tc>
        <w:tc>
          <w:tcPr>
            <w:tcW w:w="4315" w:type="dxa"/>
          </w:tcPr>
          <w:p w14:paraId="5BABECAB" w14:textId="77777777" w:rsidR="00DE7794" w:rsidRPr="00A60129" w:rsidRDefault="00DE7794" w:rsidP="008677AD">
            <w:pPr>
              <w:jc w:val="both"/>
              <w:rPr>
                <w:rFonts w:ascii="Poppins" w:hAnsi="Poppins" w:cs="Poppins"/>
                <w:b/>
                <w:noProof/>
                <w:sz w:val="20"/>
                <w:szCs w:val="20"/>
              </w:rPr>
            </w:pPr>
            <w:r w:rsidRPr="00A60129">
              <w:rPr>
                <w:rFonts w:ascii="Poppins" w:hAnsi="Poppins" w:cs="Poppins"/>
                <w:b/>
                <w:noProof/>
                <w:sz w:val="20"/>
                <w:szCs w:val="20"/>
              </w:rPr>
              <w:t>Date</w:t>
            </w:r>
          </w:p>
        </w:tc>
      </w:tr>
      <w:tr w:rsidR="00DE7794" w14:paraId="48E51E20" w14:textId="77777777" w:rsidTr="008677AD">
        <w:trPr>
          <w:trHeight w:val="467"/>
        </w:trPr>
        <w:tc>
          <w:tcPr>
            <w:tcW w:w="6475" w:type="dxa"/>
          </w:tcPr>
          <w:p w14:paraId="28BBD727" w14:textId="77777777" w:rsidR="00DE7794" w:rsidRDefault="00DE7794" w:rsidP="008677AD">
            <w:pPr>
              <w:jc w:val="both"/>
              <w:rPr>
                <w:rFonts w:ascii="Poppins" w:hAnsi="Poppins" w:cs="Poppins"/>
                <w:b/>
                <w:noProof/>
                <w:color w:val="EE7203"/>
                <w:sz w:val="20"/>
                <w:szCs w:val="20"/>
              </w:rPr>
            </w:pPr>
          </w:p>
        </w:tc>
        <w:tc>
          <w:tcPr>
            <w:tcW w:w="4315" w:type="dxa"/>
          </w:tcPr>
          <w:p w14:paraId="4939C91C" w14:textId="77777777" w:rsidR="00DE7794" w:rsidRDefault="00DE7794" w:rsidP="008677AD">
            <w:pPr>
              <w:jc w:val="both"/>
              <w:rPr>
                <w:rFonts w:ascii="Poppins" w:hAnsi="Poppins" w:cs="Poppins"/>
                <w:b/>
                <w:noProof/>
                <w:color w:val="EE7203"/>
                <w:sz w:val="20"/>
                <w:szCs w:val="20"/>
              </w:rPr>
            </w:pPr>
          </w:p>
        </w:tc>
      </w:tr>
    </w:tbl>
    <w:p w14:paraId="25A599B7" w14:textId="77777777" w:rsidR="00DE7794" w:rsidRDefault="00DE7794" w:rsidP="0019793C">
      <w:pPr>
        <w:jc w:val="both"/>
        <w:rPr>
          <w:rFonts w:ascii="Poppins" w:eastAsia="Times New Roman" w:hAnsi="Poppins" w:cs="Poppins"/>
          <w:b/>
          <w:noProof/>
          <w:color w:val="EE7203"/>
          <w:sz w:val="20"/>
          <w:szCs w:val="20"/>
        </w:rPr>
      </w:pPr>
    </w:p>
    <w:p w14:paraId="7622FDCD" w14:textId="35761383" w:rsidR="0019793C" w:rsidRPr="0019793C" w:rsidRDefault="00D3461F" w:rsidP="0019793C">
      <w:pPr>
        <w:jc w:val="both"/>
        <w:rPr>
          <w:rFonts w:ascii="Poppins" w:eastAsia="Times New Roman" w:hAnsi="Poppins" w:cs="Poppins"/>
          <w:b/>
          <w:noProof/>
          <w:color w:val="EE7203"/>
          <w:sz w:val="20"/>
          <w:szCs w:val="20"/>
        </w:rPr>
      </w:pPr>
      <w:r w:rsidRPr="00881815">
        <w:rPr>
          <w:rFonts w:ascii="Poppins" w:eastAsia="Times New Roman" w:hAnsi="Poppins" w:cs="Poppins"/>
          <w:b/>
          <w:noProof/>
          <w:color w:val="EE7203"/>
          <w:sz w:val="20"/>
          <w:szCs w:val="20"/>
        </w:rPr>
        <w:t>PRINCIPLE OF THE ASSAY</w:t>
      </w:r>
    </w:p>
    <w:p w14:paraId="2F66D404" w14:textId="6E99F109" w:rsidR="00202798" w:rsidRPr="00121135" w:rsidRDefault="00202798" w:rsidP="00202798">
      <w:pPr>
        <w:jc w:val="both"/>
        <w:rPr>
          <w:rFonts w:ascii="Poppins" w:hAnsi="Poppins" w:cs="Poppins"/>
          <w:sz w:val="16"/>
          <w:szCs w:val="16"/>
        </w:rPr>
      </w:pPr>
      <w:r w:rsidRPr="00121135">
        <w:rPr>
          <w:rFonts w:ascii="Poppins" w:hAnsi="Poppins" w:cs="Poppins"/>
          <w:noProof/>
          <w:sz w:val="16"/>
          <w:szCs w:val="16"/>
        </w:rPr>
        <w:t xml:space="preserve">The </w:t>
      </w:r>
      <w:r w:rsidR="00631EDA">
        <w:rPr>
          <w:rFonts w:ascii="Poppins" w:hAnsi="Poppins" w:cs="Poppins"/>
          <w:noProof/>
          <w:sz w:val="16"/>
          <w:szCs w:val="16"/>
        </w:rPr>
        <w:t>ANA HEp-2</w:t>
      </w:r>
      <w:r w:rsidR="0083647D">
        <w:rPr>
          <w:rFonts w:ascii="Poppins" w:hAnsi="Poppins" w:cs="Poppins"/>
          <w:noProof/>
          <w:sz w:val="16"/>
          <w:szCs w:val="16"/>
        </w:rPr>
        <w:t xml:space="preserve"> </w:t>
      </w:r>
      <w:r w:rsidRPr="00121135">
        <w:rPr>
          <w:rFonts w:ascii="Poppins" w:hAnsi="Poppins" w:cs="Poppins"/>
          <w:sz w:val="16"/>
          <w:szCs w:val="16"/>
        </w:rPr>
        <w:t>is designed to detect the presence of circulating ANA in human sera. The assay employs tissue cell culture substrate and goat anti-human immunoglobulin adjusted for optimum use and free of nonspecific background staining. The reaction occurs in two steps:</w:t>
      </w:r>
    </w:p>
    <w:p w14:paraId="16E06756" w14:textId="77777777" w:rsidR="00202798" w:rsidRPr="00121135" w:rsidRDefault="00202798" w:rsidP="00202798">
      <w:pPr>
        <w:pStyle w:val="ListParagraph"/>
        <w:numPr>
          <w:ilvl w:val="0"/>
          <w:numId w:val="32"/>
        </w:numPr>
        <w:ind w:left="360"/>
        <w:jc w:val="both"/>
        <w:rPr>
          <w:rFonts w:ascii="Poppins" w:hAnsi="Poppins" w:cs="Poppins"/>
          <w:sz w:val="16"/>
          <w:szCs w:val="16"/>
        </w:rPr>
      </w:pPr>
      <w:r w:rsidRPr="00121135">
        <w:rPr>
          <w:rFonts w:ascii="Poppins" w:hAnsi="Poppins" w:cs="Poppins"/>
          <w:sz w:val="16"/>
          <w:szCs w:val="16"/>
        </w:rPr>
        <w:t>Step one is the sample incubation where any ANA present in the patient sample may bind to the cell substrate, forming an antigen-antibody complex. Other serum components are subsequently washed away.</w:t>
      </w:r>
    </w:p>
    <w:p w14:paraId="39E90577" w14:textId="308E254E" w:rsidR="00202798" w:rsidRPr="00121135" w:rsidRDefault="00202798" w:rsidP="00202798">
      <w:pPr>
        <w:pStyle w:val="ListParagraph"/>
        <w:numPr>
          <w:ilvl w:val="0"/>
          <w:numId w:val="32"/>
        </w:numPr>
        <w:ind w:left="360"/>
        <w:jc w:val="both"/>
        <w:rPr>
          <w:rFonts w:ascii="Poppins" w:hAnsi="Poppins" w:cs="Poppins"/>
          <w:sz w:val="16"/>
          <w:szCs w:val="16"/>
        </w:rPr>
      </w:pPr>
      <w:r w:rsidRPr="00121135">
        <w:rPr>
          <w:rFonts w:ascii="Poppins" w:hAnsi="Poppins" w:cs="Poppins"/>
          <w:sz w:val="16"/>
          <w:szCs w:val="16"/>
        </w:rPr>
        <w:t xml:space="preserve">Step two is the </w:t>
      </w:r>
      <w:r w:rsidR="003913BD">
        <w:rPr>
          <w:rFonts w:ascii="Poppins" w:hAnsi="Poppins" w:cs="Poppins"/>
          <w:sz w:val="16"/>
          <w:szCs w:val="16"/>
        </w:rPr>
        <w:t>c</w:t>
      </w:r>
      <w:r w:rsidRPr="00121135">
        <w:rPr>
          <w:rFonts w:ascii="Poppins" w:hAnsi="Poppins" w:cs="Poppins"/>
          <w:sz w:val="16"/>
          <w:szCs w:val="16"/>
        </w:rPr>
        <w:t>onjugate incubation where the anti-human immunoglobulin labeled with FITC is allowed to react with any human immunoglobulin that bound to the substrate during the sample incubation. This will form a stable antigen-antibody-</w:t>
      </w:r>
      <w:r w:rsidR="003913BD">
        <w:rPr>
          <w:rFonts w:ascii="Poppins" w:hAnsi="Poppins" w:cs="Poppins"/>
          <w:sz w:val="16"/>
          <w:szCs w:val="16"/>
        </w:rPr>
        <w:t>c</w:t>
      </w:r>
      <w:r w:rsidRPr="00121135">
        <w:rPr>
          <w:rFonts w:ascii="Poppins" w:hAnsi="Poppins" w:cs="Poppins"/>
          <w:sz w:val="16"/>
          <w:szCs w:val="16"/>
        </w:rPr>
        <w:t xml:space="preserve">onjugate complex at the location where the initial patient antibody bound to the cell substrate. Excess </w:t>
      </w:r>
      <w:r w:rsidR="003913BD">
        <w:rPr>
          <w:rFonts w:ascii="Poppins" w:hAnsi="Poppins" w:cs="Poppins"/>
          <w:sz w:val="16"/>
          <w:szCs w:val="16"/>
        </w:rPr>
        <w:t>c</w:t>
      </w:r>
      <w:r w:rsidRPr="00121135">
        <w:rPr>
          <w:rFonts w:ascii="Poppins" w:hAnsi="Poppins" w:cs="Poppins"/>
          <w:sz w:val="16"/>
          <w:szCs w:val="16"/>
        </w:rPr>
        <w:t xml:space="preserve">onjugate is subsequently washed away. The results of the assay can be visualized using a properly equipped fluorescent microscope or </w:t>
      </w:r>
      <w:r w:rsidR="00D31D79">
        <w:rPr>
          <w:rFonts w:ascii="Poppins" w:hAnsi="Poppins" w:cs="Poppins"/>
          <w:sz w:val="16"/>
          <w:szCs w:val="16"/>
        </w:rPr>
        <w:t>dIFine®</w:t>
      </w:r>
      <w:r w:rsidRPr="00121135">
        <w:rPr>
          <w:rFonts w:ascii="Poppins" w:hAnsi="Poppins" w:cs="Poppins"/>
          <w:sz w:val="16"/>
          <w:szCs w:val="16"/>
        </w:rPr>
        <w:t>. Any positive reactions will appear as apple-green fluorescent staining within the cell. If the sample had no specific ANA, there will be no distinct nuclear staining of the cell.</w:t>
      </w:r>
    </w:p>
    <w:p w14:paraId="2703924B" w14:textId="04AD168E" w:rsidR="00735E08" w:rsidRPr="00DE7794" w:rsidRDefault="00735E08" w:rsidP="00DE7794">
      <w:pPr>
        <w:rPr>
          <w:rFonts w:ascii="Poppins" w:eastAsia="Times New Roman" w:hAnsi="Poppins" w:cs="Poppins"/>
          <w:noProof/>
          <w:sz w:val="6"/>
          <w:szCs w:val="6"/>
        </w:rPr>
      </w:pPr>
      <w:r w:rsidRPr="00A50799">
        <w:rPr>
          <w:rFonts w:ascii="Poppins" w:eastAsia="Times New Roman" w:hAnsi="Poppins" w:cs="Poppins"/>
          <w:b/>
          <w:noProof/>
          <w:color w:val="EE7203"/>
          <w:sz w:val="20"/>
          <w:szCs w:val="20"/>
        </w:rPr>
        <w:t>REAGENTS</w:t>
      </w:r>
    </w:p>
    <w:p w14:paraId="4F101F70" w14:textId="77777777" w:rsidR="00735E08" w:rsidRPr="00A50799" w:rsidRDefault="00735E08" w:rsidP="00A50799">
      <w:pPr>
        <w:jc w:val="both"/>
        <w:rPr>
          <w:rFonts w:ascii="Poppins" w:eastAsia="Times New Roman" w:hAnsi="Poppins" w:cs="Poppins"/>
          <w:b/>
          <w:noProof/>
          <w:sz w:val="16"/>
          <w:szCs w:val="16"/>
        </w:rPr>
      </w:pPr>
      <w:r w:rsidRPr="00A50799">
        <w:rPr>
          <w:rFonts w:ascii="Poppins" w:eastAsia="Times New Roman" w:hAnsi="Poppins" w:cs="Poppins"/>
          <w:b/>
          <w:noProof/>
          <w:sz w:val="16"/>
          <w:szCs w:val="16"/>
        </w:rPr>
        <w:t>Materials Provided:</w:t>
      </w:r>
    </w:p>
    <w:p w14:paraId="51750FCB" w14:textId="11C19E07" w:rsidR="00A50799" w:rsidRPr="00121135" w:rsidRDefault="00A50799" w:rsidP="00A50799">
      <w:pPr>
        <w:jc w:val="both"/>
        <w:rPr>
          <w:rFonts w:ascii="Poppins" w:hAnsi="Poppins" w:cs="Poppins"/>
          <w:b/>
          <w:noProof/>
          <w:sz w:val="16"/>
          <w:szCs w:val="16"/>
        </w:rPr>
      </w:pPr>
      <w:r w:rsidRPr="00121135">
        <w:rPr>
          <w:rFonts w:ascii="Poppins" w:hAnsi="Poppins" w:cs="Poppins"/>
          <w:noProof/>
          <w:sz w:val="16"/>
          <w:szCs w:val="16"/>
        </w:rPr>
        <w:t xml:space="preserve">Each </w:t>
      </w:r>
      <w:r w:rsidR="003338A2">
        <w:rPr>
          <w:rFonts w:ascii="Poppins" w:hAnsi="Poppins" w:cs="Poppins"/>
          <w:noProof/>
          <w:sz w:val="16"/>
          <w:szCs w:val="16"/>
        </w:rPr>
        <w:t>kit</w:t>
      </w:r>
      <w:r w:rsidRPr="00121135">
        <w:rPr>
          <w:rFonts w:ascii="Poppins" w:hAnsi="Poppins" w:cs="Poppins"/>
          <w:noProof/>
          <w:sz w:val="16"/>
          <w:szCs w:val="16"/>
        </w:rPr>
        <w:t xml:space="preserve"> contains the following components in sufficient quantities to perform the number of tests indicated on the packaging label. </w:t>
      </w:r>
      <w:r w:rsidRPr="00121135">
        <w:rPr>
          <w:rFonts w:ascii="Poppins" w:hAnsi="Poppins" w:cs="Poppins"/>
          <w:b/>
          <w:noProof/>
          <w:sz w:val="16"/>
          <w:szCs w:val="16"/>
        </w:rPr>
        <w:t xml:space="preserve">NOTE: Conjugate and </w:t>
      </w:r>
      <w:r w:rsidR="003913BD">
        <w:rPr>
          <w:rFonts w:ascii="Poppins" w:hAnsi="Poppins" w:cs="Poppins"/>
          <w:b/>
          <w:noProof/>
          <w:sz w:val="16"/>
          <w:szCs w:val="16"/>
        </w:rPr>
        <w:t>c</w:t>
      </w:r>
      <w:r w:rsidRPr="00121135">
        <w:rPr>
          <w:rFonts w:ascii="Poppins" w:hAnsi="Poppins" w:cs="Poppins"/>
          <w:b/>
          <w:noProof/>
          <w:sz w:val="16"/>
          <w:szCs w:val="16"/>
        </w:rPr>
        <w:t>ontrols contain a combination of Proclin (0.05% v/v) and Sodium Azide (&lt;0.1% w/v) as preservatives. Zorba-NS</w:t>
      </w:r>
      <w:r w:rsidRPr="00121135">
        <w:rPr>
          <w:rFonts w:ascii="Poppins" w:hAnsi="Poppins" w:cs="Poppins"/>
          <w:b/>
          <w:sz w:val="16"/>
          <w:szCs w:val="16"/>
          <w:vertAlign w:val="superscript"/>
        </w:rPr>
        <w:t>®</w:t>
      </w:r>
      <w:r w:rsidRPr="00121135">
        <w:rPr>
          <w:rFonts w:ascii="Poppins" w:hAnsi="Poppins" w:cs="Poppins"/>
          <w:b/>
          <w:noProof/>
          <w:sz w:val="16"/>
          <w:szCs w:val="16"/>
        </w:rPr>
        <w:t xml:space="preserve"> contains Sodium Azide (&lt;0.1% w/v) as a preservative.</w:t>
      </w:r>
    </w:p>
    <w:p w14:paraId="3A5360ED" w14:textId="77777777" w:rsidR="00A50799" w:rsidRPr="00C4321C" w:rsidRDefault="00A50799" w:rsidP="00A50799">
      <w:pPr>
        <w:jc w:val="both"/>
        <w:rPr>
          <w:rFonts w:cstheme="minorHAnsi"/>
          <w:b/>
          <w:noProof/>
          <w:sz w:val="4"/>
          <w:szCs w:val="4"/>
        </w:rPr>
      </w:pPr>
    </w:p>
    <w:tbl>
      <w:tblPr>
        <w:tblStyle w:val="TableGrid"/>
        <w:tblW w:w="10885" w:type="dxa"/>
        <w:tblLook w:val="04A0" w:firstRow="1" w:lastRow="0" w:firstColumn="1" w:lastColumn="0" w:noHBand="0" w:noVBand="1"/>
      </w:tblPr>
      <w:tblGrid>
        <w:gridCol w:w="2854"/>
        <w:gridCol w:w="318"/>
        <w:gridCol w:w="7713"/>
      </w:tblGrid>
      <w:tr w:rsidR="005F376B" w:rsidRPr="005B3CE4" w14:paraId="541A8F5A" w14:textId="77777777" w:rsidTr="005F376B">
        <w:trPr>
          <w:trHeight w:val="890"/>
        </w:trPr>
        <w:tc>
          <w:tcPr>
            <w:tcW w:w="2854" w:type="dxa"/>
            <w:noWrap/>
            <w:vAlign w:val="center"/>
            <w:hideMark/>
          </w:tcPr>
          <w:p w14:paraId="02133557" w14:textId="77777777" w:rsidR="005F376B" w:rsidRPr="004649B7" w:rsidRDefault="005F376B" w:rsidP="007209F9">
            <w:pPr>
              <w:spacing w:line="259" w:lineRule="auto"/>
              <w:rPr>
                <w:rFonts w:ascii="Poppins" w:eastAsiaTheme="minorHAnsi" w:hAnsi="Poppins" w:cs="Poppins"/>
                <w:kern w:val="2"/>
                <w:sz w:val="6"/>
                <w:szCs w:val="6"/>
                <w14:ligatures w14:val="standardContextual"/>
              </w:rPr>
            </w:pPr>
          </w:p>
          <w:tbl>
            <w:tblPr>
              <w:tblpPr w:leftFromText="180" w:rightFromText="180" w:vertAnchor="text" w:tblpXSpec="center" w:tblpY="1"/>
              <w:tblOverlap w:val="never"/>
              <w:tblW w:w="23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17"/>
            </w:tblGrid>
            <w:tr w:rsidR="005F376B" w14:paraId="1F00C511" w14:textId="77777777" w:rsidTr="005F376B">
              <w:trPr>
                <w:trHeight w:val="495"/>
              </w:trPr>
              <w:tc>
                <w:tcPr>
                  <w:tcW w:w="2317" w:type="dxa"/>
                </w:tcPr>
                <w:p w14:paraId="35F1F996" w14:textId="680E5C8B" w:rsidR="005F376B" w:rsidRPr="002C3760" w:rsidRDefault="002C3760" w:rsidP="005F376B">
                  <w:pPr>
                    <w:jc w:val="center"/>
                    <w:rPr>
                      <w:rFonts w:ascii="Poppins" w:hAnsi="Poppins" w:cs="Poppins"/>
                      <w:b/>
                      <w:bCs/>
                      <w:sz w:val="24"/>
                      <w:szCs w:val="24"/>
                    </w:rPr>
                  </w:pPr>
                  <w:r w:rsidRPr="002C3760">
                    <w:rPr>
                      <w:rFonts w:ascii="Poppins" w:hAnsi="Poppins" w:cs="Poppins"/>
                      <w:b/>
                      <w:bCs/>
                      <w:sz w:val="24"/>
                      <w:szCs w:val="24"/>
                    </w:rPr>
                    <w:t>S L D</w:t>
                  </w:r>
                </w:p>
              </w:tc>
            </w:tr>
          </w:tbl>
          <w:p w14:paraId="7B94D1EC" w14:textId="77777777" w:rsidR="005F376B" w:rsidRPr="005B3CE4" w:rsidRDefault="005F376B" w:rsidP="007209F9">
            <w:pPr>
              <w:rPr>
                <w:rFonts w:ascii="Poppins" w:hAnsi="Poppins" w:cs="Poppins"/>
                <w:sz w:val="16"/>
                <w:szCs w:val="16"/>
              </w:rPr>
            </w:pPr>
          </w:p>
        </w:tc>
        <w:tc>
          <w:tcPr>
            <w:tcW w:w="318" w:type="dxa"/>
            <w:vAlign w:val="center"/>
            <w:hideMark/>
          </w:tcPr>
          <w:p w14:paraId="17464625" w14:textId="77777777" w:rsidR="005F376B" w:rsidRPr="005B3CE4" w:rsidRDefault="005F376B" w:rsidP="007209F9">
            <w:pPr>
              <w:jc w:val="center"/>
              <w:rPr>
                <w:rFonts w:ascii="Poppins" w:hAnsi="Poppins" w:cs="Poppins"/>
                <w:sz w:val="16"/>
                <w:szCs w:val="16"/>
              </w:rPr>
            </w:pPr>
            <w:r w:rsidRPr="005B3CE4">
              <w:rPr>
                <w:rFonts w:ascii="Poppins" w:hAnsi="Poppins" w:cs="Poppins"/>
                <w:sz w:val="16"/>
                <w:szCs w:val="16"/>
              </w:rPr>
              <w:t>1</w:t>
            </w:r>
          </w:p>
        </w:tc>
        <w:tc>
          <w:tcPr>
            <w:tcW w:w="7713" w:type="dxa"/>
            <w:vAlign w:val="center"/>
            <w:hideMark/>
          </w:tcPr>
          <w:p w14:paraId="08D0FA2F" w14:textId="77777777" w:rsidR="005F376B" w:rsidRPr="005B3CE4" w:rsidRDefault="005F376B" w:rsidP="007209F9">
            <w:pPr>
              <w:rPr>
                <w:rFonts w:ascii="Poppins" w:hAnsi="Poppins" w:cs="Poppins"/>
                <w:sz w:val="16"/>
                <w:szCs w:val="16"/>
              </w:rPr>
            </w:pPr>
            <w:r w:rsidRPr="005B3CE4">
              <w:rPr>
                <w:rFonts w:ascii="Poppins" w:hAnsi="Poppins" w:cs="Poppins"/>
                <w:sz w:val="16"/>
                <w:szCs w:val="16"/>
              </w:rPr>
              <w:t>ANA HEp-2 Substrate Slides: Twenty, 12-well Slides with absorbent blotter and desiccant pouch.</w:t>
            </w:r>
          </w:p>
        </w:tc>
      </w:tr>
      <w:tr w:rsidR="005F376B" w:rsidRPr="005B3CE4" w14:paraId="203F96E9" w14:textId="77777777" w:rsidTr="005F376B">
        <w:trPr>
          <w:trHeight w:val="800"/>
        </w:trPr>
        <w:tc>
          <w:tcPr>
            <w:tcW w:w="2854" w:type="dxa"/>
            <w:noWrap/>
            <w:vAlign w:val="center"/>
            <w:hideMark/>
          </w:tcPr>
          <w:p w14:paraId="19FA44F7" w14:textId="77777777" w:rsidR="005F376B" w:rsidRPr="004649B7" w:rsidRDefault="005F376B" w:rsidP="007209F9">
            <w:pPr>
              <w:rPr>
                <w:rFonts w:ascii="Poppins" w:hAnsi="Poppins" w:cs="Poppins"/>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698176" behindDoc="0" locked="0" layoutInCell="1" allowOverlap="1" wp14:anchorId="1C9E8384" wp14:editId="0828223E">
                      <wp:simplePos x="0" y="0"/>
                      <wp:positionH relativeFrom="column">
                        <wp:posOffset>35560</wp:posOffset>
                      </wp:positionH>
                      <wp:positionV relativeFrom="paragraph">
                        <wp:posOffset>-2540</wp:posOffset>
                      </wp:positionV>
                      <wp:extent cx="1587500" cy="361950"/>
                      <wp:effectExtent l="0" t="0" r="12700" b="19050"/>
                      <wp:wrapNone/>
                      <wp:docPr id="89745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61950"/>
                              </a:xfrm>
                              <a:prstGeom prst="rect">
                                <a:avLst/>
                              </a:prstGeom>
                              <a:noFill/>
                              <a:ln w="25400">
                                <a:solidFill>
                                  <a:schemeClr val="tx1"/>
                                </a:solidFill>
                              </a:ln>
                            </wps:spPr>
                            <wps:txbx>
                              <w:txbxContent>
                                <w:p w14:paraId="0FD7E6A7" w14:textId="77777777" w:rsidR="005F376B" w:rsidRPr="00843F6D" w:rsidRDefault="005F376B" w:rsidP="005F376B">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1C9E8384" id="_x0000_s1030" type="#_x0000_t202" style="position:absolute;margin-left:2.8pt;margin-top:-.2pt;width:1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" filled="f" strokecolor="black [3213]" strokeweight="2pt">
                      <v:path arrowok="t"/>
                      <v:textbox>
                        <w:txbxContent>
                          <w:p w14:paraId="0FD7E6A7" w14:textId="77777777" w:rsidR="005F376B" w:rsidRPr="00843F6D" w:rsidRDefault="005F376B" w:rsidP="005F376B">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18" w:type="dxa"/>
            <w:vAlign w:val="center"/>
            <w:hideMark/>
          </w:tcPr>
          <w:p w14:paraId="31348655" w14:textId="77777777" w:rsidR="005F376B" w:rsidRPr="005B3CE4" w:rsidRDefault="005F376B" w:rsidP="007209F9">
            <w:pPr>
              <w:jc w:val="center"/>
              <w:rPr>
                <w:rFonts w:ascii="Poppins" w:hAnsi="Poppins" w:cs="Poppins"/>
                <w:sz w:val="16"/>
                <w:szCs w:val="16"/>
              </w:rPr>
            </w:pPr>
            <w:r w:rsidRPr="005B3CE4">
              <w:rPr>
                <w:rFonts w:ascii="Poppins" w:hAnsi="Poppins" w:cs="Poppins"/>
                <w:sz w:val="16"/>
                <w:szCs w:val="16"/>
              </w:rPr>
              <w:t>2</w:t>
            </w:r>
          </w:p>
        </w:tc>
        <w:tc>
          <w:tcPr>
            <w:tcW w:w="7713" w:type="dxa"/>
            <w:vAlign w:val="center"/>
            <w:hideMark/>
          </w:tcPr>
          <w:p w14:paraId="4712331C" w14:textId="4AAB326E" w:rsidR="005F376B" w:rsidRPr="005B3CE4" w:rsidRDefault="005F376B" w:rsidP="007209F9">
            <w:pPr>
              <w:rPr>
                <w:rFonts w:ascii="Poppins" w:hAnsi="Poppins" w:cs="Poppins"/>
                <w:sz w:val="16"/>
                <w:szCs w:val="16"/>
              </w:rPr>
            </w:pPr>
            <w:r w:rsidRPr="005B3CE4">
              <w:rPr>
                <w:rFonts w:ascii="Poppins" w:hAnsi="Poppins" w:cs="Poppins"/>
                <w:sz w:val="16"/>
                <w:szCs w:val="16"/>
              </w:rPr>
              <w:t xml:space="preserve">Conjugate: Goat anti-human IgG labeled with fluorescein isothiocyanate (FITC). Contains phosphate buffer with BSA and counterstain. </w:t>
            </w:r>
            <w:r w:rsidR="0083647D">
              <w:rPr>
                <w:rFonts w:ascii="Poppins" w:hAnsi="Poppins" w:cs="Poppins"/>
                <w:sz w:val="16"/>
                <w:szCs w:val="16"/>
              </w:rPr>
              <w:t>Three</w:t>
            </w:r>
            <w:r w:rsidRPr="005B3CE4">
              <w:rPr>
                <w:rFonts w:ascii="Poppins" w:hAnsi="Poppins" w:cs="Poppins"/>
                <w:sz w:val="16"/>
                <w:szCs w:val="16"/>
              </w:rPr>
              <w:t xml:space="preserve"> amber bottle</w:t>
            </w:r>
            <w:r w:rsidR="00044C92">
              <w:rPr>
                <w:rFonts w:ascii="Poppins" w:hAnsi="Poppins" w:cs="Poppins"/>
                <w:sz w:val="16"/>
                <w:szCs w:val="16"/>
              </w:rPr>
              <w:t>s</w:t>
            </w:r>
            <w:r w:rsidRPr="005B3CE4">
              <w:rPr>
                <w:rFonts w:ascii="Poppins" w:hAnsi="Poppins" w:cs="Poppins"/>
                <w:sz w:val="16"/>
                <w:szCs w:val="16"/>
              </w:rPr>
              <w:t xml:space="preserve">, containing </w:t>
            </w:r>
            <w:r w:rsidR="00D618D7">
              <w:rPr>
                <w:rFonts w:ascii="Poppins" w:hAnsi="Poppins" w:cs="Poppins"/>
                <w:sz w:val="16"/>
                <w:szCs w:val="16"/>
              </w:rPr>
              <w:t>3.5</w:t>
            </w:r>
            <w:r w:rsidRPr="005B3CE4">
              <w:rPr>
                <w:rFonts w:ascii="Poppins" w:hAnsi="Poppins" w:cs="Poppins"/>
                <w:sz w:val="16"/>
                <w:szCs w:val="16"/>
              </w:rPr>
              <w:t>mL. Ready to use.</w:t>
            </w:r>
          </w:p>
        </w:tc>
      </w:tr>
      <w:tr w:rsidR="005F376B" w:rsidRPr="005B3CE4" w14:paraId="593449A7" w14:textId="77777777" w:rsidTr="005F376B">
        <w:trPr>
          <w:trHeight w:val="800"/>
        </w:trPr>
        <w:tc>
          <w:tcPr>
            <w:tcW w:w="2854" w:type="dxa"/>
            <w:noWrap/>
            <w:vAlign w:val="center"/>
            <w:hideMark/>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806"/>
              <w:gridCol w:w="584"/>
            </w:tblGrid>
            <w:tr w:rsidR="005F376B" w:rsidRPr="00935570" w14:paraId="1D3EBD34" w14:textId="77777777" w:rsidTr="007209F9">
              <w:trPr>
                <w:trHeight w:val="576"/>
                <w:jc w:val="center"/>
              </w:trPr>
              <w:tc>
                <w:tcPr>
                  <w:tcW w:w="1806" w:type="dxa"/>
                  <w:vAlign w:val="center"/>
                </w:tcPr>
                <w:p w14:paraId="428D2509" w14:textId="77777777" w:rsidR="005F376B" w:rsidRPr="00843F6D" w:rsidRDefault="005F376B" w:rsidP="007209F9">
                  <w:pPr>
                    <w:ind w:left="-45"/>
                    <w:jc w:val="center"/>
                    <w:rPr>
                      <w:rFonts w:ascii="Poppins" w:hAnsi="Poppins" w:cs="Poppins"/>
                      <w:b/>
                      <w:noProof/>
                      <w:color w:val="FF0000"/>
                      <w:sz w:val="24"/>
                      <w:szCs w:val="24"/>
                    </w:rPr>
                  </w:pPr>
                  <w:r w:rsidRPr="00843F6D">
                    <w:rPr>
                      <w:rFonts w:ascii="Poppins" w:hAnsi="Poppins" w:cs="Poppins"/>
                      <w:b/>
                      <w:noProof/>
                      <w:color w:val="FF0000"/>
                      <w:sz w:val="24"/>
                      <w:szCs w:val="24"/>
                    </w:rPr>
                    <w:t>CTRL</w:t>
                  </w:r>
                </w:p>
              </w:tc>
              <w:tc>
                <w:tcPr>
                  <w:tcW w:w="584" w:type="dxa"/>
                  <w:vAlign w:val="center"/>
                </w:tcPr>
                <w:p w14:paraId="3BD2B38B" w14:textId="77777777" w:rsidR="005F376B" w:rsidRPr="00843F6D" w:rsidRDefault="005F376B" w:rsidP="007209F9">
                  <w:pPr>
                    <w:jc w:val="center"/>
                    <w:rPr>
                      <w:rFonts w:ascii="Poppins" w:hAnsi="Poppins" w:cs="Poppins"/>
                      <w:b/>
                      <w:noProof/>
                      <w:color w:val="FF0000"/>
                      <w:sz w:val="24"/>
                      <w:szCs w:val="24"/>
                    </w:rPr>
                  </w:pPr>
                  <w:r w:rsidRPr="00843F6D">
                    <w:rPr>
                      <w:rFonts w:ascii="Poppins" w:hAnsi="Poppins" w:cs="Poppins"/>
                      <w:b/>
                      <w:noProof/>
                      <w:color w:val="FF0000"/>
                      <w:sz w:val="24"/>
                      <w:szCs w:val="24"/>
                    </w:rPr>
                    <w:t>+</w:t>
                  </w:r>
                </w:p>
              </w:tc>
            </w:tr>
          </w:tbl>
          <w:p w14:paraId="0AED4857" w14:textId="77777777" w:rsidR="005F376B" w:rsidRPr="005B3CE4" w:rsidRDefault="005F376B" w:rsidP="007209F9">
            <w:pPr>
              <w:rPr>
                <w:rFonts w:ascii="Poppins" w:hAnsi="Poppins" w:cs="Poppins"/>
                <w:sz w:val="16"/>
                <w:szCs w:val="16"/>
              </w:rPr>
            </w:pPr>
          </w:p>
        </w:tc>
        <w:tc>
          <w:tcPr>
            <w:tcW w:w="318" w:type="dxa"/>
            <w:vAlign w:val="center"/>
            <w:hideMark/>
          </w:tcPr>
          <w:p w14:paraId="4BFCD9EB" w14:textId="77777777" w:rsidR="005F376B" w:rsidRPr="005B3CE4" w:rsidRDefault="005F376B" w:rsidP="007209F9">
            <w:pPr>
              <w:jc w:val="center"/>
              <w:rPr>
                <w:rFonts w:ascii="Poppins" w:hAnsi="Poppins" w:cs="Poppins"/>
                <w:sz w:val="16"/>
                <w:szCs w:val="16"/>
              </w:rPr>
            </w:pPr>
            <w:r w:rsidRPr="005B3CE4">
              <w:rPr>
                <w:rFonts w:ascii="Poppins" w:hAnsi="Poppins" w:cs="Poppins"/>
                <w:sz w:val="16"/>
                <w:szCs w:val="16"/>
              </w:rPr>
              <w:t>3</w:t>
            </w:r>
          </w:p>
        </w:tc>
        <w:tc>
          <w:tcPr>
            <w:tcW w:w="7713" w:type="dxa"/>
            <w:vAlign w:val="center"/>
            <w:hideMark/>
          </w:tcPr>
          <w:p w14:paraId="3E40DB92" w14:textId="1B140C59" w:rsidR="005F376B" w:rsidRPr="005B3CE4" w:rsidRDefault="00595A66" w:rsidP="007209F9">
            <w:pPr>
              <w:rPr>
                <w:rFonts w:ascii="Poppins" w:hAnsi="Poppins" w:cs="Poppins"/>
                <w:sz w:val="16"/>
                <w:szCs w:val="16"/>
              </w:rPr>
            </w:pPr>
            <w:r>
              <w:rPr>
                <w:rFonts w:ascii="Poppins" w:hAnsi="Poppins" w:cs="Poppins"/>
                <w:sz w:val="16"/>
                <w:szCs w:val="16"/>
              </w:rPr>
              <w:t xml:space="preserve">ANA (Homogeneous) </w:t>
            </w:r>
            <w:r w:rsidR="005F376B" w:rsidRPr="005B3CE4">
              <w:rPr>
                <w:rFonts w:ascii="Poppins" w:hAnsi="Poppins" w:cs="Poppins"/>
                <w:sz w:val="16"/>
                <w:szCs w:val="16"/>
              </w:rPr>
              <w:t>Positive Control (Human Serum): Will produce positive apple-green, homogeneous, staining of the cell nucleus. One, 0.5mL, red-capped, vial. Ready to use.</w:t>
            </w:r>
          </w:p>
        </w:tc>
      </w:tr>
      <w:tr w:rsidR="005F376B" w:rsidRPr="005B3CE4" w14:paraId="6657A517" w14:textId="77777777" w:rsidTr="005F376B">
        <w:trPr>
          <w:trHeight w:val="800"/>
        </w:trPr>
        <w:tc>
          <w:tcPr>
            <w:tcW w:w="2854" w:type="dxa"/>
            <w:noWrap/>
            <w:vAlign w:val="center"/>
            <w:hideMark/>
          </w:tcPr>
          <w:tbl>
            <w:tblPr>
              <w:tblStyle w:val="TableGrid"/>
              <w:tblW w:w="2390" w:type="dxa"/>
              <w:jc w:val="center"/>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806"/>
              <w:gridCol w:w="584"/>
            </w:tblGrid>
            <w:tr w:rsidR="005F376B" w:rsidRPr="004649B7" w14:paraId="54788463" w14:textId="77777777" w:rsidTr="007209F9">
              <w:trPr>
                <w:trHeight w:val="576"/>
                <w:jc w:val="center"/>
              </w:trPr>
              <w:tc>
                <w:tcPr>
                  <w:tcW w:w="1806" w:type="dxa"/>
                  <w:vAlign w:val="center"/>
                </w:tcPr>
                <w:p w14:paraId="45FA6ECC" w14:textId="77777777" w:rsidR="005F376B" w:rsidRPr="00843F6D" w:rsidRDefault="005F376B" w:rsidP="007209F9">
                  <w:pPr>
                    <w:ind w:left="-45"/>
                    <w:jc w:val="center"/>
                    <w:rPr>
                      <w:rFonts w:ascii="Poppins" w:hAnsi="Poppins" w:cs="Poppins"/>
                      <w:b/>
                      <w:noProof/>
                      <w:color w:val="92D050"/>
                      <w:sz w:val="24"/>
                      <w:szCs w:val="24"/>
                    </w:rPr>
                  </w:pPr>
                  <w:r w:rsidRPr="00843F6D">
                    <w:rPr>
                      <w:rFonts w:ascii="Poppins" w:hAnsi="Poppins" w:cs="Poppins"/>
                      <w:b/>
                      <w:noProof/>
                      <w:color w:val="92D050"/>
                      <w:sz w:val="24"/>
                      <w:szCs w:val="24"/>
                    </w:rPr>
                    <w:t>CTRL</w:t>
                  </w:r>
                </w:p>
              </w:tc>
              <w:tc>
                <w:tcPr>
                  <w:tcW w:w="584" w:type="dxa"/>
                  <w:vAlign w:val="center"/>
                </w:tcPr>
                <w:p w14:paraId="33796DDD" w14:textId="77777777" w:rsidR="005F376B" w:rsidRPr="00843F6D" w:rsidRDefault="005F376B" w:rsidP="007209F9">
                  <w:pPr>
                    <w:jc w:val="center"/>
                    <w:rPr>
                      <w:rFonts w:ascii="Poppins" w:hAnsi="Poppins" w:cs="Poppins"/>
                      <w:b/>
                      <w:noProof/>
                      <w:color w:val="92D050"/>
                      <w:sz w:val="24"/>
                      <w:szCs w:val="24"/>
                    </w:rPr>
                  </w:pPr>
                  <w:r w:rsidRPr="00843F6D">
                    <w:rPr>
                      <w:rFonts w:ascii="Poppins" w:hAnsi="Poppins" w:cs="Poppins"/>
                      <w:b/>
                      <w:noProof/>
                      <w:color w:val="92D050"/>
                      <w:sz w:val="24"/>
                      <w:szCs w:val="24"/>
                    </w:rPr>
                    <w:t>-</w:t>
                  </w:r>
                </w:p>
              </w:tc>
            </w:tr>
          </w:tbl>
          <w:p w14:paraId="2E7BA049" w14:textId="77777777" w:rsidR="005F376B" w:rsidRPr="005B3CE4" w:rsidRDefault="005F376B" w:rsidP="007209F9">
            <w:pPr>
              <w:rPr>
                <w:rFonts w:ascii="Poppins" w:hAnsi="Poppins" w:cs="Poppins"/>
                <w:sz w:val="16"/>
                <w:szCs w:val="16"/>
              </w:rPr>
            </w:pPr>
          </w:p>
        </w:tc>
        <w:tc>
          <w:tcPr>
            <w:tcW w:w="318" w:type="dxa"/>
            <w:vAlign w:val="center"/>
            <w:hideMark/>
          </w:tcPr>
          <w:p w14:paraId="57C0CD96" w14:textId="77777777" w:rsidR="005F376B" w:rsidRPr="005B3CE4" w:rsidRDefault="005F376B" w:rsidP="007209F9">
            <w:pPr>
              <w:jc w:val="center"/>
              <w:rPr>
                <w:rFonts w:ascii="Poppins" w:hAnsi="Poppins" w:cs="Poppins"/>
                <w:sz w:val="16"/>
                <w:szCs w:val="16"/>
              </w:rPr>
            </w:pPr>
            <w:r w:rsidRPr="005B3CE4">
              <w:rPr>
                <w:rFonts w:ascii="Poppins" w:hAnsi="Poppins" w:cs="Poppins"/>
                <w:sz w:val="16"/>
                <w:szCs w:val="16"/>
              </w:rPr>
              <w:t>4</w:t>
            </w:r>
          </w:p>
        </w:tc>
        <w:tc>
          <w:tcPr>
            <w:tcW w:w="7713" w:type="dxa"/>
            <w:vAlign w:val="center"/>
            <w:hideMark/>
          </w:tcPr>
          <w:p w14:paraId="1A9BCEC2" w14:textId="77777777" w:rsidR="005F376B" w:rsidRPr="005B3CE4" w:rsidRDefault="005F376B" w:rsidP="007209F9">
            <w:pPr>
              <w:rPr>
                <w:rFonts w:ascii="Poppins" w:hAnsi="Poppins" w:cs="Poppins"/>
                <w:sz w:val="16"/>
                <w:szCs w:val="16"/>
              </w:rPr>
            </w:pPr>
            <w:r w:rsidRPr="005B3CE4">
              <w:rPr>
                <w:rFonts w:ascii="Poppins" w:hAnsi="Poppins" w:cs="Poppins"/>
                <w:sz w:val="16"/>
                <w:szCs w:val="16"/>
              </w:rPr>
              <w:t>Negative Control (Human Serum): Will produce no detectable nuclear staining. One, 0.5mL, green-capped, vial. Ready to use.</w:t>
            </w:r>
          </w:p>
        </w:tc>
      </w:tr>
      <w:tr w:rsidR="005F376B" w:rsidRPr="005B3CE4" w14:paraId="40D01ABB" w14:textId="77777777" w:rsidTr="003913BD">
        <w:trPr>
          <w:trHeight w:val="800"/>
        </w:trPr>
        <w:tc>
          <w:tcPr>
            <w:tcW w:w="2854" w:type="dxa"/>
            <w:noWrap/>
            <w:vAlign w:val="center"/>
            <w:hideMark/>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5F376B" w:rsidRPr="00843F6D" w14:paraId="1BB8AD0B" w14:textId="77777777" w:rsidTr="007209F9">
              <w:trPr>
                <w:trHeight w:val="576"/>
                <w:jc w:val="center"/>
              </w:trPr>
              <w:tc>
                <w:tcPr>
                  <w:tcW w:w="1350" w:type="dxa"/>
                  <w:vAlign w:val="center"/>
                </w:tcPr>
                <w:p w14:paraId="6792687B" w14:textId="77777777" w:rsidR="005F376B" w:rsidRPr="00843F6D" w:rsidRDefault="005F376B" w:rsidP="007209F9">
                  <w:pPr>
                    <w:ind w:left="-45"/>
                    <w:jc w:val="center"/>
                    <w:rPr>
                      <w:rFonts w:ascii="Poppins" w:hAnsi="Poppins" w:cs="Poppins"/>
                      <w:b/>
                      <w:noProof/>
                      <w:sz w:val="24"/>
                      <w:szCs w:val="24"/>
                    </w:rPr>
                  </w:pPr>
                  <w:r w:rsidRPr="00843F6D">
                    <w:rPr>
                      <w:rFonts w:ascii="Poppins" w:hAnsi="Poppins" w:cs="Poppins"/>
                      <w:b/>
                      <w:noProof/>
                      <w:sz w:val="24"/>
                      <w:szCs w:val="24"/>
                    </w:rPr>
                    <w:t>DIL</w:t>
                  </w:r>
                </w:p>
              </w:tc>
              <w:tc>
                <w:tcPr>
                  <w:tcW w:w="1040" w:type="dxa"/>
                  <w:vAlign w:val="center"/>
                </w:tcPr>
                <w:p w14:paraId="76BF15EA" w14:textId="77777777" w:rsidR="005F376B" w:rsidRPr="00843F6D" w:rsidRDefault="005F376B" w:rsidP="007209F9">
                  <w:pPr>
                    <w:jc w:val="center"/>
                    <w:rPr>
                      <w:rFonts w:ascii="Poppins" w:hAnsi="Poppins" w:cs="Poppins"/>
                      <w:b/>
                      <w:noProof/>
                      <w:sz w:val="24"/>
                      <w:szCs w:val="24"/>
                    </w:rPr>
                  </w:pPr>
                  <w:r w:rsidRPr="00843F6D">
                    <w:rPr>
                      <w:rFonts w:ascii="Poppins" w:hAnsi="Poppins" w:cs="Poppins"/>
                      <w:b/>
                      <w:noProof/>
                      <w:sz w:val="24"/>
                      <w:szCs w:val="24"/>
                    </w:rPr>
                    <w:t>SPE</w:t>
                  </w:r>
                </w:p>
              </w:tc>
            </w:tr>
          </w:tbl>
          <w:p w14:paraId="16D33C5D" w14:textId="77777777" w:rsidR="005F376B" w:rsidRPr="005B3CE4" w:rsidRDefault="005F376B" w:rsidP="007209F9">
            <w:pPr>
              <w:rPr>
                <w:rFonts w:ascii="Poppins" w:hAnsi="Poppins" w:cs="Poppins"/>
                <w:sz w:val="16"/>
                <w:szCs w:val="16"/>
              </w:rPr>
            </w:pPr>
          </w:p>
        </w:tc>
        <w:tc>
          <w:tcPr>
            <w:tcW w:w="318" w:type="dxa"/>
            <w:vAlign w:val="center"/>
          </w:tcPr>
          <w:p w14:paraId="40BF8C8F" w14:textId="64E64B93" w:rsidR="005F376B" w:rsidRPr="005B3CE4" w:rsidRDefault="003913BD" w:rsidP="007209F9">
            <w:pPr>
              <w:jc w:val="center"/>
              <w:rPr>
                <w:rFonts w:ascii="Poppins" w:hAnsi="Poppins" w:cs="Poppins"/>
                <w:sz w:val="16"/>
                <w:szCs w:val="16"/>
              </w:rPr>
            </w:pPr>
            <w:r>
              <w:rPr>
                <w:rFonts w:ascii="Poppins" w:hAnsi="Poppins" w:cs="Poppins"/>
                <w:sz w:val="16"/>
                <w:szCs w:val="16"/>
              </w:rPr>
              <w:t>5</w:t>
            </w:r>
          </w:p>
        </w:tc>
        <w:tc>
          <w:tcPr>
            <w:tcW w:w="7713" w:type="dxa"/>
            <w:vAlign w:val="center"/>
            <w:hideMark/>
          </w:tcPr>
          <w:p w14:paraId="0F801C73" w14:textId="74414EF2" w:rsidR="005F376B" w:rsidRPr="005B3CE4" w:rsidRDefault="005F376B" w:rsidP="007209F9">
            <w:pPr>
              <w:rPr>
                <w:rFonts w:ascii="Poppins" w:hAnsi="Poppins" w:cs="Poppins"/>
                <w:sz w:val="16"/>
                <w:szCs w:val="16"/>
              </w:rPr>
            </w:pPr>
            <w:r w:rsidRPr="005B3CE4">
              <w:rPr>
                <w:rFonts w:ascii="Poppins" w:hAnsi="Poppins" w:cs="Poppins"/>
                <w:sz w:val="16"/>
                <w:szCs w:val="16"/>
              </w:rPr>
              <w:t>Zorba-NS</w:t>
            </w:r>
            <w:r w:rsidRPr="005B3CE4">
              <w:rPr>
                <w:rFonts w:ascii="Poppins" w:hAnsi="Poppins" w:cs="Poppins"/>
                <w:sz w:val="16"/>
                <w:szCs w:val="16"/>
                <w:vertAlign w:val="superscript"/>
              </w:rPr>
              <w:t>®</w:t>
            </w:r>
            <w:r w:rsidRPr="005B3CE4">
              <w:rPr>
                <w:rFonts w:ascii="Poppins" w:hAnsi="Poppins" w:cs="Poppins"/>
                <w:sz w:val="16"/>
                <w:szCs w:val="16"/>
              </w:rPr>
              <w:t xml:space="preserve"> Sample Diluent: Four, 25mL, green-capped, bottles. Ready to use. </w:t>
            </w:r>
          </w:p>
        </w:tc>
      </w:tr>
      <w:tr w:rsidR="005F376B" w:rsidRPr="005B3CE4" w14:paraId="62CA0E7A" w14:textId="77777777" w:rsidTr="003913BD">
        <w:trPr>
          <w:trHeight w:val="890"/>
        </w:trPr>
        <w:tc>
          <w:tcPr>
            <w:tcW w:w="2854" w:type="dxa"/>
            <w:noWrap/>
            <w:vAlign w:val="center"/>
            <w:hideMark/>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5F376B" w:rsidRPr="00843F6D" w14:paraId="1B055A74" w14:textId="77777777" w:rsidTr="007209F9">
              <w:trPr>
                <w:trHeight w:val="576"/>
                <w:jc w:val="center"/>
              </w:trPr>
              <w:tc>
                <w:tcPr>
                  <w:tcW w:w="1350" w:type="dxa"/>
                  <w:vAlign w:val="center"/>
                </w:tcPr>
                <w:p w14:paraId="0A9E3F32" w14:textId="77777777" w:rsidR="005F376B" w:rsidRPr="00843F6D" w:rsidRDefault="005F376B" w:rsidP="007209F9">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73EB0AAC" w14:textId="77777777" w:rsidR="005F376B" w:rsidRPr="00843F6D" w:rsidRDefault="005F376B" w:rsidP="007209F9">
                  <w:pPr>
                    <w:jc w:val="center"/>
                    <w:rPr>
                      <w:rFonts w:ascii="Poppins" w:hAnsi="Poppins" w:cs="Poppins"/>
                      <w:b/>
                      <w:noProof/>
                      <w:sz w:val="24"/>
                      <w:szCs w:val="24"/>
                    </w:rPr>
                  </w:pPr>
                  <w:r w:rsidRPr="00843F6D">
                    <w:rPr>
                      <w:rFonts w:ascii="Poppins" w:hAnsi="Poppins" w:cs="Poppins"/>
                      <w:b/>
                      <w:noProof/>
                      <w:sz w:val="24"/>
                      <w:szCs w:val="24"/>
                    </w:rPr>
                    <w:t>PBS</w:t>
                  </w:r>
                </w:p>
              </w:tc>
            </w:tr>
          </w:tbl>
          <w:p w14:paraId="376BD242" w14:textId="77777777" w:rsidR="005F376B" w:rsidRPr="005B3CE4" w:rsidRDefault="005F376B" w:rsidP="007209F9">
            <w:pPr>
              <w:rPr>
                <w:rFonts w:ascii="Poppins" w:hAnsi="Poppins" w:cs="Poppins"/>
                <w:sz w:val="16"/>
                <w:szCs w:val="16"/>
              </w:rPr>
            </w:pPr>
          </w:p>
        </w:tc>
        <w:tc>
          <w:tcPr>
            <w:tcW w:w="318" w:type="dxa"/>
            <w:vAlign w:val="center"/>
          </w:tcPr>
          <w:p w14:paraId="3E6DF7B5" w14:textId="71EE3837" w:rsidR="005F376B" w:rsidRPr="005B3CE4" w:rsidRDefault="003913BD" w:rsidP="007209F9">
            <w:pPr>
              <w:jc w:val="center"/>
              <w:rPr>
                <w:rFonts w:ascii="Poppins" w:hAnsi="Poppins" w:cs="Poppins"/>
                <w:sz w:val="16"/>
                <w:szCs w:val="16"/>
              </w:rPr>
            </w:pPr>
            <w:r>
              <w:rPr>
                <w:rFonts w:ascii="Poppins" w:hAnsi="Poppins" w:cs="Poppins"/>
                <w:sz w:val="16"/>
                <w:szCs w:val="16"/>
              </w:rPr>
              <w:t>6</w:t>
            </w:r>
          </w:p>
        </w:tc>
        <w:tc>
          <w:tcPr>
            <w:tcW w:w="7713" w:type="dxa"/>
            <w:vAlign w:val="center"/>
            <w:hideMark/>
          </w:tcPr>
          <w:p w14:paraId="1BC4AA68" w14:textId="4029A7C0" w:rsidR="005F376B" w:rsidRPr="005B3CE4" w:rsidRDefault="005F376B" w:rsidP="007209F9">
            <w:pPr>
              <w:rPr>
                <w:rFonts w:ascii="Poppins" w:hAnsi="Poppins" w:cs="Poppins"/>
                <w:sz w:val="16"/>
                <w:szCs w:val="16"/>
              </w:rPr>
            </w:pPr>
            <w:r w:rsidRPr="005B3CE4">
              <w:rPr>
                <w:rFonts w:ascii="Poppins" w:hAnsi="Poppins" w:cs="Poppins"/>
                <w:sz w:val="16"/>
                <w:szCs w:val="16"/>
              </w:rPr>
              <w:t xml:space="preserve">Phosphate-buffered-saline (PBS): pH 7.2 ± 0.2. Empty contents of each buffer packet into one liter of distilled or deionized water. Mix until all salts are thoroughly dissolved. </w:t>
            </w:r>
            <w:r w:rsidR="009356BE">
              <w:rPr>
                <w:rFonts w:ascii="Poppins" w:hAnsi="Poppins" w:cs="Poppins"/>
                <w:sz w:val="16"/>
                <w:szCs w:val="16"/>
              </w:rPr>
              <w:t>four</w:t>
            </w:r>
            <w:r w:rsidRPr="005B3CE4">
              <w:rPr>
                <w:rFonts w:ascii="Poppins" w:hAnsi="Poppins" w:cs="Poppins"/>
                <w:sz w:val="16"/>
                <w:szCs w:val="16"/>
              </w:rPr>
              <w:t xml:space="preserve"> packets, sufficient to prepare </w:t>
            </w:r>
            <w:r w:rsidR="0093383C">
              <w:rPr>
                <w:rFonts w:ascii="Poppins" w:hAnsi="Poppins" w:cs="Poppins"/>
                <w:sz w:val="16"/>
                <w:szCs w:val="16"/>
              </w:rPr>
              <w:t>4</w:t>
            </w:r>
            <w:r w:rsidRPr="005B3CE4">
              <w:rPr>
                <w:rFonts w:ascii="Poppins" w:hAnsi="Poppins" w:cs="Poppins"/>
                <w:sz w:val="16"/>
                <w:szCs w:val="16"/>
              </w:rPr>
              <w:t xml:space="preserve"> liters. </w:t>
            </w:r>
          </w:p>
        </w:tc>
      </w:tr>
      <w:tr w:rsidR="005F376B" w:rsidRPr="005B3CE4" w14:paraId="187A0856" w14:textId="77777777" w:rsidTr="003913BD">
        <w:trPr>
          <w:trHeight w:val="800"/>
        </w:trPr>
        <w:tc>
          <w:tcPr>
            <w:tcW w:w="2854" w:type="dxa"/>
            <w:noWrap/>
            <w:vAlign w:val="center"/>
            <w:hideMark/>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5F376B" w:rsidRPr="00843F6D" w14:paraId="46D8E6FE" w14:textId="77777777" w:rsidTr="007209F9">
              <w:trPr>
                <w:trHeight w:val="576"/>
                <w:jc w:val="center"/>
              </w:trPr>
              <w:tc>
                <w:tcPr>
                  <w:tcW w:w="2360" w:type="dxa"/>
                  <w:vAlign w:val="center"/>
                </w:tcPr>
                <w:p w14:paraId="7C9A4F16" w14:textId="77777777" w:rsidR="005F376B" w:rsidRPr="00843F6D" w:rsidRDefault="005F376B" w:rsidP="007209F9">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0A227C9D" w14:textId="77777777" w:rsidR="005F376B" w:rsidRPr="005B3CE4" w:rsidRDefault="005F376B" w:rsidP="007209F9">
            <w:pPr>
              <w:rPr>
                <w:rFonts w:ascii="Poppins" w:hAnsi="Poppins" w:cs="Poppins"/>
                <w:sz w:val="16"/>
                <w:szCs w:val="16"/>
              </w:rPr>
            </w:pPr>
          </w:p>
        </w:tc>
        <w:tc>
          <w:tcPr>
            <w:tcW w:w="318" w:type="dxa"/>
            <w:vAlign w:val="center"/>
          </w:tcPr>
          <w:p w14:paraId="68133A72" w14:textId="5AEF92CF" w:rsidR="005F376B" w:rsidRPr="005B3CE4" w:rsidRDefault="003913BD" w:rsidP="007209F9">
            <w:pPr>
              <w:jc w:val="center"/>
              <w:rPr>
                <w:rFonts w:ascii="Poppins" w:hAnsi="Poppins" w:cs="Poppins"/>
                <w:sz w:val="16"/>
                <w:szCs w:val="16"/>
              </w:rPr>
            </w:pPr>
            <w:r>
              <w:rPr>
                <w:rFonts w:ascii="Poppins" w:hAnsi="Poppins" w:cs="Poppins"/>
                <w:sz w:val="16"/>
                <w:szCs w:val="16"/>
              </w:rPr>
              <w:t>7</w:t>
            </w:r>
          </w:p>
        </w:tc>
        <w:tc>
          <w:tcPr>
            <w:tcW w:w="7713" w:type="dxa"/>
            <w:vAlign w:val="center"/>
            <w:hideMark/>
          </w:tcPr>
          <w:p w14:paraId="44B61615" w14:textId="19153BD5" w:rsidR="005F376B" w:rsidRPr="005B3CE4" w:rsidRDefault="005F376B" w:rsidP="007209F9">
            <w:pPr>
              <w:rPr>
                <w:rFonts w:ascii="Poppins" w:hAnsi="Poppins" w:cs="Poppins"/>
                <w:sz w:val="16"/>
                <w:szCs w:val="16"/>
              </w:rPr>
            </w:pPr>
            <w:r w:rsidRPr="005B3CE4">
              <w:rPr>
                <w:rFonts w:ascii="Poppins" w:hAnsi="Poppins" w:cs="Poppins"/>
                <w:sz w:val="16"/>
                <w:szCs w:val="16"/>
              </w:rPr>
              <w:t xml:space="preserve">Mounting Media (Buffered Glycerol):  </w:t>
            </w:r>
            <w:r w:rsidR="009B4382">
              <w:rPr>
                <w:rFonts w:ascii="Poppins" w:hAnsi="Poppins" w:cs="Poppins"/>
                <w:sz w:val="16"/>
                <w:szCs w:val="16"/>
              </w:rPr>
              <w:t>Two</w:t>
            </w:r>
            <w:r w:rsidRPr="005B3CE4">
              <w:rPr>
                <w:rFonts w:ascii="Poppins" w:hAnsi="Poppins" w:cs="Poppins"/>
                <w:sz w:val="16"/>
                <w:szCs w:val="16"/>
              </w:rPr>
              <w:t xml:space="preserve">, </w:t>
            </w:r>
            <w:r w:rsidR="00D618D7">
              <w:rPr>
                <w:rFonts w:ascii="Poppins" w:hAnsi="Poppins" w:cs="Poppins"/>
                <w:sz w:val="16"/>
                <w:szCs w:val="16"/>
              </w:rPr>
              <w:t xml:space="preserve">3.0 ml white </w:t>
            </w:r>
            <w:r w:rsidRPr="005B3CE4">
              <w:rPr>
                <w:rFonts w:ascii="Poppins" w:hAnsi="Poppins" w:cs="Poppins"/>
                <w:sz w:val="16"/>
                <w:szCs w:val="16"/>
              </w:rPr>
              <w:t>capped</w:t>
            </w:r>
            <w:r w:rsidR="009B4382">
              <w:rPr>
                <w:rFonts w:ascii="Poppins" w:hAnsi="Poppins" w:cs="Poppins"/>
                <w:sz w:val="16"/>
                <w:szCs w:val="16"/>
              </w:rPr>
              <w:t>, dripper tripper vials</w:t>
            </w:r>
            <w:r w:rsidRPr="005B3CE4">
              <w:rPr>
                <w:rFonts w:ascii="Poppins" w:hAnsi="Poppins" w:cs="Poppins"/>
                <w:sz w:val="16"/>
                <w:szCs w:val="16"/>
              </w:rPr>
              <w:t>.</w:t>
            </w:r>
          </w:p>
        </w:tc>
      </w:tr>
      <w:tr w:rsidR="003913BD" w:rsidRPr="005B3CE4" w14:paraId="64F036F2" w14:textId="77777777" w:rsidTr="005F376B">
        <w:trPr>
          <w:trHeight w:val="800"/>
        </w:trPr>
        <w:tc>
          <w:tcPr>
            <w:tcW w:w="2854" w:type="dxa"/>
            <w:noWrap/>
            <w:vAlign w:val="center"/>
          </w:tcPr>
          <w:p w14:paraId="4550A279" w14:textId="09134B08" w:rsidR="003913BD" w:rsidRPr="00843F6D" w:rsidRDefault="003913BD" w:rsidP="007209F9">
            <w:pPr>
              <w:ind w:left="-45"/>
              <w:jc w:val="center"/>
              <w:rPr>
                <w:rFonts w:ascii="Poppins" w:hAnsi="Poppins" w:cs="Poppins"/>
                <w:b/>
                <w:noProof/>
                <w:sz w:val="24"/>
                <w:szCs w:val="24"/>
              </w:rPr>
            </w:pPr>
            <w:r w:rsidRPr="00286A52">
              <w:rPr>
                <w:rFonts w:ascii="Poppins" w:hAnsi="Poppins" w:cs="Poppins"/>
                <w:noProof/>
                <w:sz w:val="16"/>
                <w:szCs w:val="16"/>
              </w:rPr>
              <w:lastRenderedPageBreak/>
              <w:drawing>
                <wp:inline distT="0" distB="0" distL="0" distR="0" wp14:anchorId="443227C8" wp14:editId="40D57628">
                  <wp:extent cx="1475357" cy="400050"/>
                  <wp:effectExtent l="0" t="0" r="0" b="0"/>
                  <wp:docPr id="1145556111"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3"/>
                          <a:stretch>
                            <a:fillRect/>
                          </a:stretch>
                        </pic:blipFill>
                        <pic:spPr>
                          <a:xfrm>
                            <a:off x="0" y="0"/>
                            <a:ext cx="1559671" cy="422912"/>
                          </a:xfrm>
                          <a:prstGeom prst="rect">
                            <a:avLst/>
                          </a:prstGeom>
                        </pic:spPr>
                      </pic:pic>
                    </a:graphicData>
                  </a:graphic>
                </wp:inline>
              </w:drawing>
            </w:r>
          </w:p>
        </w:tc>
        <w:tc>
          <w:tcPr>
            <w:tcW w:w="318" w:type="dxa"/>
            <w:vAlign w:val="center"/>
          </w:tcPr>
          <w:p w14:paraId="4175CCF4" w14:textId="33E000B7" w:rsidR="003913BD" w:rsidRPr="005B3CE4" w:rsidRDefault="003913BD" w:rsidP="007209F9">
            <w:pPr>
              <w:jc w:val="center"/>
              <w:rPr>
                <w:rFonts w:ascii="Poppins" w:hAnsi="Poppins" w:cs="Poppins"/>
                <w:sz w:val="16"/>
                <w:szCs w:val="16"/>
              </w:rPr>
            </w:pPr>
            <w:r>
              <w:rPr>
                <w:rFonts w:ascii="Poppins" w:hAnsi="Poppins" w:cs="Poppins"/>
                <w:sz w:val="16"/>
                <w:szCs w:val="16"/>
              </w:rPr>
              <w:t>8</w:t>
            </w:r>
          </w:p>
        </w:tc>
        <w:tc>
          <w:tcPr>
            <w:tcW w:w="7713" w:type="dxa"/>
            <w:vAlign w:val="center"/>
          </w:tcPr>
          <w:p w14:paraId="5F44940A" w14:textId="7DA5E786" w:rsidR="003913BD" w:rsidRPr="005B3CE4" w:rsidRDefault="003913BD" w:rsidP="007209F9">
            <w:pPr>
              <w:rPr>
                <w:rFonts w:ascii="Poppins" w:hAnsi="Poppins" w:cs="Poppins"/>
                <w:sz w:val="16"/>
                <w:szCs w:val="16"/>
              </w:rPr>
            </w:pPr>
            <w:r w:rsidRPr="005B3CE4">
              <w:rPr>
                <w:rFonts w:ascii="Poppins" w:hAnsi="Poppins" w:cs="Poppins"/>
                <w:sz w:val="16"/>
                <w:szCs w:val="16"/>
              </w:rPr>
              <w:t xml:space="preserve">Cover </w:t>
            </w:r>
            <w:r w:rsidR="00AB0595">
              <w:rPr>
                <w:rFonts w:ascii="Poppins" w:hAnsi="Poppins" w:cs="Poppins"/>
                <w:sz w:val="16"/>
                <w:szCs w:val="16"/>
              </w:rPr>
              <w:t>g</w:t>
            </w:r>
            <w:r w:rsidRPr="005B3CE4">
              <w:rPr>
                <w:rFonts w:ascii="Poppins" w:hAnsi="Poppins" w:cs="Poppins"/>
                <w:sz w:val="16"/>
                <w:szCs w:val="16"/>
              </w:rPr>
              <w:t xml:space="preserve">lass.  Package of </w:t>
            </w:r>
            <w:r>
              <w:rPr>
                <w:rFonts w:ascii="Poppins" w:hAnsi="Poppins" w:cs="Poppins"/>
                <w:sz w:val="16"/>
                <w:szCs w:val="16"/>
              </w:rPr>
              <w:t>Twenty-Four</w:t>
            </w:r>
            <w:r w:rsidRPr="005B3CE4">
              <w:rPr>
                <w:rFonts w:ascii="Poppins" w:hAnsi="Poppins" w:cs="Poppins"/>
                <w:sz w:val="16"/>
                <w:szCs w:val="16"/>
              </w:rPr>
              <w:t>, 24 x 60 mm, Thickness #1</w:t>
            </w:r>
            <w:r w:rsidRPr="005B3CE4">
              <w:rPr>
                <w:rFonts w:ascii="Poppins" w:hAnsi="Poppins" w:cs="Poppins"/>
                <w:b/>
                <w:bCs/>
                <w:sz w:val="16"/>
                <w:szCs w:val="16"/>
              </w:rPr>
              <w:t>.</w:t>
            </w:r>
          </w:p>
        </w:tc>
      </w:tr>
    </w:tbl>
    <w:p w14:paraId="22DF21A0" w14:textId="77777777" w:rsidR="00A50799" w:rsidRPr="00A50799" w:rsidRDefault="00A50799" w:rsidP="00A50799">
      <w:pPr>
        <w:jc w:val="both"/>
        <w:rPr>
          <w:rFonts w:ascii="Poppins" w:hAnsi="Poppins" w:cs="Poppins"/>
          <w:b/>
          <w:sz w:val="16"/>
          <w:szCs w:val="16"/>
        </w:rPr>
      </w:pPr>
      <w:r w:rsidRPr="00A50799">
        <w:rPr>
          <w:rFonts w:ascii="Poppins" w:hAnsi="Poppins" w:cs="Poppins"/>
          <w:b/>
          <w:sz w:val="16"/>
          <w:szCs w:val="16"/>
        </w:rPr>
        <w:t>NOTES:</w:t>
      </w:r>
    </w:p>
    <w:p w14:paraId="6AB72BEF" w14:textId="18E4D750" w:rsidR="00A50799" w:rsidRPr="009B4382" w:rsidRDefault="00A50799" w:rsidP="00C4321C">
      <w:pPr>
        <w:pStyle w:val="ListParagraph"/>
        <w:numPr>
          <w:ilvl w:val="0"/>
          <w:numId w:val="2"/>
        </w:numPr>
        <w:jc w:val="both"/>
        <w:rPr>
          <w:rFonts w:ascii="Poppins" w:hAnsi="Poppins" w:cs="Poppins"/>
          <w:b/>
          <w:sz w:val="16"/>
          <w:szCs w:val="16"/>
        </w:rPr>
      </w:pPr>
      <w:r w:rsidRPr="00A50799">
        <w:rPr>
          <w:rFonts w:ascii="Poppins" w:hAnsi="Poppins" w:cs="Poppins"/>
          <w:b/>
          <w:sz w:val="16"/>
          <w:szCs w:val="16"/>
        </w:rPr>
        <w:t xml:space="preserve">The following components are not </w:t>
      </w:r>
      <w:r w:rsidR="003338A2">
        <w:rPr>
          <w:rFonts w:ascii="Poppins" w:hAnsi="Poppins" w:cs="Poppins"/>
          <w:b/>
          <w:sz w:val="16"/>
          <w:szCs w:val="16"/>
        </w:rPr>
        <w:t>Kit</w:t>
      </w:r>
      <w:r w:rsidRPr="00A50799">
        <w:rPr>
          <w:rFonts w:ascii="Poppins" w:hAnsi="Poppins" w:cs="Poppins"/>
          <w:b/>
          <w:sz w:val="16"/>
          <w:szCs w:val="16"/>
        </w:rPr>
        <w:t xml:space="preserve"> Lot Number dependent and may be used interchangeably with the </w:t>
      </w:r>
      <w:r w:rsidR="009356BE">
        <w:rPr>
          <w:rFonts w:ascii="Poppins" w:hAnsi="Poppins" w:cs="Poppins"/>
          <w:b/>
          <w:sz w:val="16"/>
          <w:szCs w:val="16"/>
        </w:rPr>
        <w:t>Sebia</w:t>
      </w:r>
      <w:r w:rsidRPr="00A50799">
        <w:rPr>
          <w:rFonts w:ascii="Poppins" w:hAnsi="Poppins" w:cs="Poppins"/>
          <w:b/>
          <w:sz w:val="16"/>
          <w:szCs w:val="16"/>
        </w:rPr>
        <w:t xml:space="preserve"> IFA </w:t>
      </w:r>
      <w:r w:rsidR="003338A2">
        <w:rPr>
          <w:rFonts w:ascii="Poppins" w:hAnsi="Poppins" w:cs="Poppins"/>
          <w:b/>
          <w:sz w:val="16"/>
          <w:szCs w:val="16"/>
        </w:rPr>
        <w:t>Kit</w:t>
      </w:r>
      <w:r w:rsidRPr="00A50799">
        <w:rPr>
          <w:rFonts w:ascii="Poppins" w:hAnsi="Poppins" w:cs="Poppins"/>
          <w:b/>
          <w:sz w:val="16"/>
          <w:szCs w:val="16"/>
        </w:rPr>
        <w:t xml:space="preserve">s, </w:t>
      </w:r>
      <w:bookmarkStart w:id="0" w:name="_Hlk183008379"/>
      <w:r w:rsidRPr="00A50799">
        <w:rPr>
          <w:rFonts w:ascii="Poppins" w:hAnsi="Poppins" w:cs="Poppins"/>
          <w:b/>
          <w:sz w:val="16"/>
          <w:szCs w:val="16"/>
        </w:rPr>
        <w:t>as long as the product numbers are identical</w:t>
      </w:r>
      <w:bookmarkEnd w:id="0"/>
      <w:r w:rsidRPr="00A50799">
        <w:rPr>
          <w:rFonts w:ascii="Poppins" w:hAnsi="Poppins" w:cs="Poppins"/>
          <w:b/>
          <w:sz w:val="16"/>
          <w:szCs w:val="16"/>
        </w:rPr>
        <w:t>: Zorba-NS® (Product Number: FA025</w:t>
      </w:r>
      <w:r w:rsidR="009356BE">
        <w:rPr>
          <w:rFonts w:ascii="Poppins" w:hAnsi="Poppins" w:cs="Poppins"/>
          <w:b/>
          <w:sz w:val="16"/>
          <w:szCs w:val="16"/>
        </w:rPr>
        <w:t>S</w:t>
      </w:r>
      <w:r w:rsidRPr="00A50799">
        <w:rPr>
          <w:rFonts w:ascii="Poppins" w:hAnsi="Poppins" w:cs="Poppins"/>
          <w:b/>
          <w:sz w:val="16"/>
          <w:szCs w:val="16"/>
        </w:rPr>
        <w:t>), Mounting Media (Product Number: FA0009S),</w:t>
      </w:r>
      <w:r w:rsidR="00FC0FFF">
        <w:rPr>
          <w:rFonts w:ascii="Poppins" w:hAnsi="Poppins" w:cs="Poppins"/>
          <w:b/>
          <w:sz w:val="16"/>
          <w:szCs w:val="16"/>
        </w:rPr>
        <w:t xml:space="preserve"> </w:t>
      </w:r>
      <w:r w:rsidRPr="00A50799">
        <w:rPr>
          <w:rFonts w:ascii="Poppins" w:hAnsi="Poppins" w:cs="Poppins"/>
          <w:b/>
          <w:sz w:val="16"/>
          <w:szCs w:val="16"/>
        </w:rPr>
        <w:t>PBS (Product Number: 0008S)</w:t>
      </w:r>
      <w:r w:rsidR="00FC0FFF">
        <w:rPr>
          <w:rFonts w:ascii="Poppins" w:hAnsi="Poppins" w:cs="Poppins"/>
          <w:b/>
          <w:sz w:val="16"/>
          <w:szCs w:val="16"/>
        </w:rPr>
        <w:t xml:space="preserve">, and Cover Glass (product number: </w:t>
      </w:r>
      <w:r w:rsidR="00FC0FFF" w:rsidRPr="00FC0FFF">
        <w:rPr>
          <w:rFonts w:ascii="Poppins" w:hAnsi="Poppins" w:cs="Poppins"/>
          <w:b/>
          <w:sz w:val="16"/>
          <w:szCs w:val="16"/>
        </w:rPr>
        <w:t>S8008</w:t>
      </w:r>
      <w:r w:rsidR="00FC0FFF">
        <w:rPr>
          <w:rFonts w:ascii="Poppins" w:hAnsi="Poppins" w:cs="Poppins"/>
          <w:b/>
          <w:sz w:val="16"/>
          <w:szCs w:val="16"/>
        </w:rPr>
        <w:t xml:space="preserve">) </w:t>
      </w:r>
    </w:p>
    <w:p w14:paraId="370377A1" w14:textId="77777777" w:rsidR="00544793" w:rsidRPr="00496292" w:rsidRDefault="00544793" w:rsidP="00D8529D">
      <w:pPr>
        <w:jc w:val="both"/>
        <w:rPr>
          <w:rFonts w:ascii="Poppins" w:eastAsia="Times New Roman" w:hAnsi="Poppins" w:cs="Poppins"/>
          <w:b/>
          <w:noProof/>
          <w:color w:val="EE7203"/>
          <w:sz w:val="20"/>
          <w:szCs w:val="20"/>
        </w:rPr>
      </w:pPr>
      <w:r w:rsidRPr="00496292">
        <w:rPr>
          <w:rFonts w:ascii="Poppins" w:eastAsia="Times New Roman" w:hAnsi="Poppins" w:cs="Poppins"/>
          <w:b/>
          <w:noProof/>
          <w:color w:val="EE7203"/>
          <w:sz w:val="20"/>
          <w:szCs w:val="20"/>
        </w:rPr>
        <w:t>MATERIALS REQUIRED BUT NOT PROVIDED</w:t>
      </w:r>
    </w:p>
    <w:p w14:paraId="1B112C57" w14:textId="671715B4" w:rsidR="00544793" w:rsidRPr="00B42178" w:rsidRDefault="00D31D79" w:rsidP="00D8529D">
      <w:pPr>
        <w:numPr>
          <w:ilvl w:val="0"/>
          <w:numId w:val="3"/>
        </w:numPr>
        <w:jc w:val="both"/>
        <w:rPr>
          <w:rFonts w:ascii="Poppins" w:hAnsi="Poppins" w:cs="Poppins"/>
          <w:sz w:val="16"/>
          <w:szCs w:val="16"/>
        </w:rPr>
      </w:pPr>
      <w:r>
        <w:rPr>
          <w:rFonts w:ascii="Poppins" w:hAnsi="Poppins" w:cs="Poppins"/>
          <w:sz w:val="16"/>
          <w:szCs w:val="16"/>
        </w:rPr>
        <w:t>dIFine®</w:t>
      </w:r>
      <w:r w:rsidR="00544793" w:rsidRPr="00B42178">
        <w:rPr>
          <w:rFonts w:ascii="Poppins" w:hAnsi="Poppins" w:cs="Poppins"/>
          <w:sz w:val="16"/>
          <w:szCs w:val="16"/>
        </w:rPr>
        <w:t xml:space="preserve"> </w:t>
      </w:r>
      <w:r w:rsidR="003913BD">
        <w:rPr>
          <w:rFonts w:ascii="Poppins" w:hAnsi="Poppins" w:cs="Poppins"/>
          <w:sz w:val="16"/>
          <w:szCs w:val="16"/>
        </w:rPr>
        <w:t>automated microscope</w:t>
      </w:r>
      <w:r w:rsidR="00544793" w:rsidRPr="00B42178">
        <w:rPr>
          <w:rFonts w:ascii="Poppins" w:hAnsi="Poppins" w:cs="Poppins"/>
          <w:sz w:val="16"/>
          <w:szCs w:val="16"/>
        </w:rPr>
        <w:t xml:space="preserve"> or a properly equipped fluorescence microscope. </w:t>
      </w:r>
    </w:p>
    <w:p w14:paraId="7CDEB8B4"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Pipettor(s) capable of pipetting volumes between 10 and 200 uL.</w:t>
      </w:r>
    </w:p>
    <w:p w14:paraId="0760CCF3"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Disposable pipette tips.</w:t>
      </w:r>
    </w:p>
    <w:p w14:paraId="27A34DFC"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Small test tubes, dilution plate or similar for preparing sample dilutions.</w:t>
      </w:r>
    </w:p>
    <w:p w14:paraId="3EF38FDE" w14:textId="41EE84B1"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 xml:space="preserve">Slide Washer, or a large staining dish with a magnetic stir plate for washing </w:t>
      </w:r>
      <w:r w:rsidR="0062697C">
        <w:rPr>
          <w:rFonts w:ascii="Poppins" w:hAnsi="Poppins" w:cs="Poppins"/>
          <w:sz w:val="16"/>
          <w:szCs w:val="16"/>
        </w:rPr>
        <w:t>s</w:t>
      </w:r>
      <w:r w:rsidRPr="00B42178">
        <w:rPr>
          <w:rFonts w:ascii="Poppins" w:hAnsi="Poppins" w:cs="Poppins"/>
          <w:sz w:val="16"/>
          <w:szCs w:val="16"/>
        </w:rPr>
        <w:t>lides between incubation steps.</w:t>
      </w:r>
    </w:p>
    <w:p w14:paraId="420BBB1E"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Distilled or deionized water.</w:t>
      </w:r>
    </w:p>
    <w:p w14:paraId="571641E4"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1 Liter Graduated Cylinder.</w:t>
      </w:r>
    </w:p>
    <w:p w14:paraId="0BEAB96C" w14:textId="77777777"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Laboratory timer to monitor incubation steps.</w:t>
      </w:r>
    </w:p>
    <w:p w14:paraId="46D825CC" w14:textId="1ED6F585" w:rsidR="00544793" w:rsidRPr="00B42178" w:rsidRDefault="00544793" w:rsidP="00D8529D">
      <w:pPr>
        <w:numPr>
          <w:ilvl w:val="0"/>
          <w:numId w:val="3"/>
        </w:numPr>
        <w:jc w:val="both"/>
        <w:rPr>
          <w:rFonts w:ascii="Poppins" w:hAnsi="Poppins" w:cs="Poppins"/>
          <w:sz w:val="16"/>
          <w:szCs w:val="16"/>
        </w:rPr>
      </w:pPr>
      <w:r w:rsidRPr="00B42178">
        <w:rPr>
          <w:rFonts w:ascii="Poppins" w:hAnsi="Poppins" w:cs="Poppins"/>
          <w:sz w:val="16"/>
          <w:szCs w:val="16"/>
        </w:rPr>
        <w:t>Disposal basin</w:t>
      </w:r>
      <w:r w:rsidR="003913BD">
        <w:rPr>
          <w:rFonts w:ascii="Poppins" w:hAnsi="Poppins" w:cs="Poppins"/>
          <w:sz w:val="16"/>
          <w:szCs w:val="16"/>
        </w:rPr>
        <w:t xml:space="preserve">, disposable </w:t>
      </w:r>
      <w:r w:rsidR="00F86AA0">
        <w:rPr>
          <w:rFonts w:ascii="Poppins" w:hAnsi="Poppins" w:cs="Poppins"/>
          <w:sz w:val="16"/>
          <w:szCs w:val="16"/>
        </w:rPr>
        <w:t>gloves,</w:t>
      </w:r>
      <w:r w:rsidRPr="00B42178">
        <w:rPr>
          <w:rFonts w:ascii="Poppins" w:hAnsi="Poppins" w:cs="Poppins"/>
          <w:sz w:val="16"/>
          <w:szCs w:val="16"/>
        </w:rPr>
        <w:t xml:space="preserve"> and disinfectant (i.e.: 10% household bleach – 0.5% Sodium Hypochlorite).</w:t>
      </w:r>
    </w:p>
    <w:p w14:paraId="7D7F3E0C" w14:textId="6900E1EB" w:rsidR="00660A66" w:rsidRPr="00B42178" w:rsidRDefault="00660A66"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STORAGE CONDITIONS</w:t>
      </w:r>
    </w:p>
    <w:tbl>
      <w:tblPr>
        <w:tblStyle w:val="TableGrid"/>
        <w:tblW w:w="1080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31"/>
        <w:gridCol w:w="9069"/>
      </w:tblGrid>
      <w:tr w:rsidR="00660A66" w:rsidRPr="00B42178" w14:paraId="1FB3FD28" w14:textId="77777777" w:rsidTr="00B42178">
        <w:trPr>
          <w:trHeight w:val="134"/>
        </w:trPr>
        <w:tc>
          <w:tcPr>
            <w:tcW w:w="1731" w:type="dxa"/>
            <w:vMerge w:val="restart"/>
            <w:vAlign w:val="center"/>
          </w:tcPr>
          <w:p w14:paraId="157C5C9B" w14:textId="77777777" w:rsidR="00660A66" w:rsidRPr="00B42178" w:rsidRDefault="00660A66" w:rsidP="00B42178">
            <w:pPr>
              <w:jc w:val="both"/>
              <w:rPr>
                <w:rFonts w:ascii="Poppins" w:hAnsi="Poppins" w:cs="Poppins"/>
                <w:sz w:val="16"/>
                <w:szCs w:val="16"/>
              </w:rPr>
            </w:pPr>
            <w:r w:rsidRPr="00B42178">
              <w:rPr>
                <w:rFonts w:ascii="Poppins" w:hAnsi="Poppins" w:cs="Poppins"/>
                <w:noProof/>
                <w:sz w:val="16"/>
                <w:szCs w:val="16"/>
              </w:rPr>
              <w:drawing>
                <wp:inline distT="0" distB="0" distL="0" distR="0" wp14:anchorId="60B4B37B" wp14:editId="5D353ECF">
                  <wp:extent cx="645458" cy="267970"/>
                  <wp:effectExtent l="0" t="0" r="254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4" cstate="print"/>
                          <a:stretch>
                            <a:fillRect/>
                          </a:stretch>
                        </pic:blipFill>
                        <pic:spPr>
                          <a:xfrm>
                            <a:off x="0" y="0"/>
                            <a:ext cx="661999" cy="274837"/>
                          </a:xfrm>
                          <a:prstGeom prst="rect">
                            <a:avLst/>
                          </a:prstGeom>
                        </pic:spPr>
                      </pic:pic>
                    </a:graphicData>
                  </a:graphic>
                </wp:inline>
              </w:drawing>
            </w:r>
          </w:p>
        </w:tc>
        <w:tc>
          <w:tcPr>
            <w:tcW w:w="9069" w:type="dxa"/>
            <w:vAlign w:val="center"/>
          </w:tcPr>
          <w:p w14:paraId="5EF95EBA" w14:textId="1B7D581D" w:rsidR="00660A66" w:rsidRPr="00B42178" w:rsidRDefault="00660A66" w:rsidP="00B42178">
            <w:pPr>
              <w:jc w:val="both"/>
              <w:rPr>
                <w:rFonts w:ascii="Poppins" w:hAnsi="Poppins" w:cs="Poppins"/>
                <w:sz w:val="16"/>
                <w:szCs w:val="16"/>
              </w:rPr>
            </w:pPr>
            <w:r w:rsidRPr="00B42178">
              <w:rPr>
                <w:rFonts w:ascii="Poppins" w:hAnsi="Poppins" w:cs="Poppins"/>
                <w:sz w:val="16"/>
                <w:szCs w:val="16"/>
              </w:rPr>
              <w:t xml:space="preserve">Unopened </w:t>
            </w:r>
            <w:r w:rsidR="003338A2">
              <w:rPr>
                <w:rFonts w:ascii="Poppins" w:hAnsi="Poppins" w:cs="Poppins"/>
                <w:sz w:val="16"/>
                <w:szCs w:val="16"/>
              </w:rPr>
              <w:t>Kit</w:t>
            </w:r>
            <w:r w:rsidRPr="00B42178">
              <w:rPr>
                <w:rFonts w:ascii="Poppins" w:hAnsi="Poppins" w:cs="Poppins"/>
                <w:sz w:val="16"/>
                <w:szCs w:val="16"/>
              </w:rPr>
              <w:t>.</w:t>
            </w:r>
          </w:p>
        </w:tc>
      </w:tr>
      <w:tr w:rsidR="00660A66" w:rsidRPr="00B42178" w14:paraId="281E0127" w14:textId="77777777" w:rsidTr="00B42178">
        <w:trPr>
          <w:trHeight w:val="206"/>
        </w:trPr>
        <w:tc>
          <w:tcPr>
            <w:tcW w:w="1731" w:type="dxa"/>
            <w:vMerge/>
          </w:tcPr>
          <w:p w14:paraId="5703BD79" w14:textId="77777777" w:rsidR="00660A66" w:rsidRPr="00B42178" w:rsidRDefault="00660A66" w:rsidP="00B42178">
            <w:pPr>
              <w:jc w:val="both"/>
              <w:rPr>
                <w:rFonts w:ascii="Poppins" w:hAnsi="Poppins" w:cs="Poppins"/>
                <w:sz w:val="16"/>
                <w:szCs w:val="16"/>
              </w:rPr>
            </w:pPr>
          </w:p>
        </w:tc>
        <w:tc>
          <w:tcPr>
            <w:tcW w:w="9069" w:type="dxa"/>
            <w:vAlign w:val="center"/>
          </w:tcPr>
          <w:p w14:paraId="4588B1E9" w14:textId="118E86AE" w:rsidR="00660A66" w:rsidRPr="00B42178" w:rsidRDefault="00660A66" w:rsidP="00B42178">
            <w:pPr>
              <w:jc w:val="both"/>
              <w:rPr>
                <w:rFonts w:ascii="Poppins" w:hAnsi="Poppins" w:cs="Poppins"/>
                <w:sz w:val="16"/>
                <w:szCs w:val="16"/>
              </w:rPr>
            </w:pPr>
            <w:r w:rsidRPr="00B42178">
              <w:rPr>
                <w:rFonts w:ascii="Poppins" w:hAnsi="Poppins" w:cs="Poppins"/>
                <w:sz w:val="16"/>
                <w:szCs w:val="16"/>
              </w:rPr>
              <w:t xml:space="preserve">Mounting Media, Conjugate, Slides, </w:t>
            </w:r>
            <w:r w:rsidR="00B42178" w:rsidRPr="00B42178">
              <w:rPr>
                <w:rFonts w:ascii="Poppins" w:hAnsi="Poppins" w:cs="Poppins"/>
                <w:sz w:val="16"/>
                <w:szCs w:val="16"/>
              </w:rPr>
              <w:t xml:space="preserve">Zorba-NS®, Slides*, </w:t>
            </w:r>
            <w:r w:rsidRPr="00B42178">
              <w:rPr>
                <w:rFonts w:ascii="Poppins" w:hAnsi="Poppins" w:cs="Poppins"/>
                <w:sz w:val="16"/>
                <w:szCs w:val="16"/>
              </w:rPr>
              <w:t>Positive and Negative Controls.</w:t>
            </w:r>
          </w:p>
        </w:tc>
      </w:tr>
      <w:tr w:rsidR="00660A66" w:rsidRPr="00B42178" w14:paraId="06A426D3" w14:textId="77777777" w:rsidTr="00B42178">
        <w:trPr>
          <w:trHeight w:val="170"/>
        </w:trPr>
        <w:tc>
          <w:tcPr>
            <w:tcW w:w="1731" w:type="dxa"/>
            <w:vMerge/>
          </w:tcPr>
          <w:p w14:paraId="221EEFEA" w14:textId="77777777" w:rsidR="00660A66" w:rsidRPr="00B42178" w:rsidRDefault="00660A66" w:rsidP="00B42178">
            <w:pPr>
              <w:jc w:val="both"/>
              <w:rPr>
                <w:rFonts w:ascii="Poppins" w:hAnsi="Poppins" w:cs="Poppins"/>
                <w:sz w:val="16"/>
                <w:szCs w:val="16"/>
              </w:rPr>
            </w:pPr>
          </w:p>
        </w:tc>
        <w:tc>
          <w:tcPr>
            <w:tcW w:w="9069" w:type="dxa"/>
            <w:vAlign w:val="center"/>
          </w:tcPr>
          <w:p w14:paraId="17E6A712" w14:textId="4EE956C5" w:rsidR="00660A66" w:rsidRPr="00B42178" w:rsidRDefault="00660A66" w:rsidP="00B42178">
            <w:pPr>
              <w:jc w:val="both"/>
              <w:rPr>
                <w:rFonts w:ascii="Poppins" w:hAnsi="Poppins" w:cs="Poppins"/>
                <w:sz w:val="16"/>
                <w:szCs w:val="16"/>
              </w:rPr>
            </w:pPr>
            <w:r w:rsidRPr="00B42178">
              <w:rPr>
                <w:rFonts w:ascii="Poppins" w:hAnsi="Poppins" w:cs="Poppins"/>
                <w:sz w:val="16"/>
                <w:szCs w:val="16"/>
              </w:rPr>
              <w:t>Rehydrated PBS (Stable for 30 days).</w:t>
            </w:r>
          </w:p>
        </w:tc>
      </w:tr>
      <w:tr w:rsidR="00660A66" w:rsidRPr="00B42178" w14:paraId="1AB7DBB0" w14:textId="77777777" w:rsidTr="00B42178">
        <w:trPr>
          <w:trHeight w:val="481"/>
        </w:trPr>
        <w:tc>
          <w:tcPr>
            <w:tcW w:w="1731" w:type="dxa"/>
            <w:vAlign w:val="center"/>
          </w:tcPr>
          <w:p w14:paraId="6272127D" w14:textId="77777777" w:rsidR="00660A66" w:rsidRPr="00B42178" w:rsidRDefault="00660A66" w:rsidP="00B42178">
            <w:pPr>
              <w:ind w:firstLine="72"/>
              <w:jc w:val="both"/>
              <w:rPr>
                <w:rFonts w:ascii="Poppins" w:hAnsi="Poppins" w:cs="Poppins"/>
                <w:sz w:val="16"/>
                <w:szCs w:val="16"/>
              </w:rPr>
            </w:pPr>
            <w:r w:rsidRPr="00B42178">
              <w:rPr>
                <w:rFonts w:ascii="Poppins" w:hAnsi="Poppins" w:cs="Poppins"/>
                <w:noProof/>
                <w:sz w:val="16"/>
                <w:szCs w:val="16"/>
              </w:rPr>
              <w:drawing>
                <wp:inline distT="0" distB="0" distL="0" distR="0" wp14:anchorId="7F775F5A" wp14:editId="445118D9">
                  <wp:extent cx="654685" cy="279765"/>
                  <wp:effectExtent l="0" t="0" r="0" b="635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5" cstate="print"/>
                          <a:stretch>
                            <a:fillRect/>
                          </a:stretch>
                        </pic:blipFill>
                        <pic:spPr>
                          <a:xfrm>
                            <a:off x="0" y="0"/>
                            <a:ext cx="654448" cy="279664"/>
                          </a:xfrm>
                          <a:prstGeom prst="rect">
                            <a:avLst/>
                          </a:prstGeom>
                        </pic:spPr>
                      </pic:pic>
                    </a:graphicData>
                  </a:graphic>
                </wp:inline>
              </w:drawing>
            </w:r>
          </w:p>
        </w:tc>
        <w:tc>
          <w:tcPr>
            <w:tcW w:w="9069" w:type="dxa"/>
            <w:vAlign w:val="center"/>
          </w:tcPr>
          <w:p w14:paraId="4D3C3B32" w14:textId="77777777" w:rsidR="00660A66" w:rsidRPr="00B42178" w:rsidRDefault="00660A66" w:rsidP="00B42178">
            <w:pPr>
              <w:jc w:val="both"/>
              <w:rPr>
                <w:rFonts w:ascii="Poppins" w:hAnsi="Poppins" w:cs="Poppins"/>
                <w:sz w:val="16"/>
                <w:szCs w:val="16"/>
              </w:rPr>
            </w:pPr>
            <w:r w:rsidRPr="00B42178">
              <w:rPr>
                <w:rFonts w:ascii="Poppins" w:hAnsi="Poppins" w:cs="Poppins"/>
                <w:sz w:val="16"/>
                <w:szCs w:val="16"/>
              </w:rPr>
              <w:t>Phosphate-buffered-saline (PBS) Packets.</w:t>
            </w:r>
          </w:p>
        </w:tc>
      </w:tr>
      <w:tr w:rsidR="00B42178" w:rsidRPr="00B42178" w14:paraId="30093130" w14:textId="77777777" w:rsidTr="00B42178">
        <w:trPr>
          <w:trHeight w:val="355"/>
        </w:trPr>
        <w:tc>
          <w:tcPr>
            <w:tcW w:w="10800" w:type="dxa"/>
            <w:gridSpan w:val="2"/>
            <w:vAlign w:val="center"/>
          </w:tcPr>
          <w:p w14:paraId="2AC704A0" w14:textId="2ABB1F56" w:rsidR="00B42178" w:rsidRPr="00B42178" w:rsidRDefault="00B42178" w:rsidP="00B42178">
            <w:pPr>
              <w:jc w:val="both"/>
              <w:rPr>
                <w:rFonts w:ascii="Poppins" w:hAnsi="Poppins" w:cs="Poppins"/>
                <w:sz w:val="16"/>
                <w:szCs w:val="16"/>
              </w:rPr>
            </w:pPr>
            <w:r w:rsidRPr="00B42178">
              <w:rPr>
                <w:rFonts w:ascii="Poppins" w:hAnsi="Poppins" w:cs="Poppins"/>
                <w:sz w:val="16"/>
                <w:szCs w:val="16"/>
              </w:rPr>
              <w:t xml:space="preserve">*Once opened, </w:t>
            </w:r>
            <w:r w:rsidR="0062697C">
              <w:rPr>
                <w:rFonts w:ascii="Poppins" w:hAnsi="Poppins" w:cs="Poppins"/>
                <w:sz w:val="16"/>
                <w:szCs w:val="16"/>
              </w:rPr>
              <w:t>s</w:t>
            </w:r>
            <w:r w:rsidRPr="00B42178">
              <w:rPr>
                <w:rFonts w:ascii="Poppins" w:hAnsi="Poppins" w:cs="Poppins"/>
                <w:sz w:val="16"/>
                <w:szCs w:val="16"/>
              </w:rPr>
              <w:t>lides must be used that day. Other ready-to-use reagents, except PBS, may be used until their stated expiration date.</w:t>
            </w:r>
          </w:p>
        </w:tc>
      </w:tr>
    </w:tbl>
    <w:p w14:paraId="6A13269E" w14:textId="4F6FC3F3" w:rsidR="0019793C" w:rsidRPr="0019793C" w:rsidRDefault="0019793C" w:rsidP="0019793C">
      <w:pPr>
        <w:jc w:val="both"/>
        <w:rPr>
          <w:rFonts w:ascii="Poppins" w:eastAsia="Times New Roman" w:hAnsi="Poppins" w:cs="Poppins"/>
          <w:noProof/>
          <w:sz w:val="8"/>
          <w:szCs w:val="8"/>
        </w:rPr>
      </w:pPr>
    </w:p>
    <w:p w14:paraId="3ABE821C" w14:textId="74913B6D" w:rsidR="00B5023E" w:rsidRPr="00B42178" w:rsidRDefault="00B5023E" w:rsidP="00D25C5A">
      <w:pPr>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PRECAUTIONS</w:t>
      </w:r>
    </w:p>
    <w:p w14:paraId="1D59C002"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For </w:t>
      </w:r>
      <w:r w:rsidRPr="00B42178">
        <w:rPr>
          <w:rFonts w:ascii="Poppins" w:hAnsi="Poppins" w:cs="Poppins"/>
          <w:i/>
          <w:sz w:val="16"/>
          <w:szCs w:val="16"/>
        </w:rPr>
        <w:t>In Vitro</w:t>
      </w:r>
      <w:r w:rsidRPr="00B42178">
        <w:rPr>
          <w:rFonts w:ascii="Poppins" w:hAnsi="Poppins" w:cs="Poppins"/>
          <w:sz w:val="16"/>
          <w:szCs w:val="16"/>
        </w:rPr>
        <w:t xml:space="preserve"> diagnostic use.</w:t>
      </w:r>
    </w:p>
    <w:p w14:paraId="1727BF3B"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6ADFFE3E" w14:textId="3F021524"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The wells of the </w:t>
      </w:r>
      <w:r w:rsidR="003913BD">
        <w:rPr>
          <w:rFonts w:ascii="Poppins" w:hAnsi="Poppins" w:cs="Poppins"/>
          <w:sz w:val="16"/>
          <w:szCs w:val="16"/>
        </w:rPr>
        <w:t>s</w:t>
      </w:r>
      <w:r w:rsidRPr="00B42178">
        <w:rPr>
          <w:rFonts w:ascii="Poppins" w:hAnsi="Poppins" w:cs="Poppins"/>
          <w:sz w:val="16"/>
          <w:szCs w:val="16"/>
        </w:rPr>
        <w:t xml:space="preserve">lide do not contain viable organisms. However, consider the </w:t>
      </w:r>
      <w:r w:rsidR="003913BD">
        <w:rPr>
          <w:rFonts w:ascii="Poppins" w:hAnsi="Poppins" w:cs="Poppins"/>
          <w:sz w:val="16"/>
          <w:szCs w:val="16"/>
        </w:rPr>
        <w:t>s</w:t>
      </w:r>
      <w:r w:rsidRPr="00B42178">
        <w:rPr>
          <w:rFonts w:ascii="Poppins" w:hAnsi="Poppins" w:cs="Poppins"/>
          <w:sz w:val="16"/>
          <w:szCs w:val="16"/>
        </w:rPr>
        <w:t>lide</w:t>
      </w:r>
      <w:r w:rsidRPr="00B42178">
        <w:rPr>
          <w:rFonts w:ascii="Poppins" w:hAnsi="Poppins" w:cs="Poppins"/>
          <w:b/>
          <w:sz w:val="16"/>
          <w:szCs w:val="16"/>
        </w:rPr>
        <w:t xml:space="preserve"> potentially bio-hazardous materials </w:t>
      </w:r>
      <w:r w:rsidRPr="00B42178">
        <w:rPr>
          <w:rFonts w:ascii="Poppins" w:hAnsi="Poppins" w:cs="Poppins"/>
          <w:sz w:val="16"/>
          <w:szCs w:val="16"/>
        </w:rPr>
        <w:t>and handle accordingly.</w:t>
      </w:r>
    </w:p>
    <w:p w14:paraId="2E297920" w14:textId="42D9DE2F"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The </w:t>
      </w:r>
      <w:r w:rsidR="003913BD">
        <w:rPr>
          <w:rFonts w:ascii="Poppins" w:hAnsi="Poppins" w:cs="Poppins"/>
          <w:sz w:val="16"/>
          <w:szCs w:val="16"/>
        </w:rPr>
        <w:t>c</w:t>
      </w:r>
      <w:r w:rsidRPr="00B42178">
        <w:rPr>
          <w:rFonts w:ascii="Poppins" w:hAnsi="Poppins" w:cs="Poppins"/>
          <w:sz w:val="16"/>
          <w:szCs w:val="16"/>
        </w:rPr>
        <w:t xml:space="preserve">ontrols are </w:t>
      </w:r>
      <w:r w:rsidRPr="00B42178">
        <w:rPr>
          <w:rFonts w:ascii="Poppins" w:hAnsi="Poppins" w:cs="Poppins"/>
          <w:b/>
          <w:sz w:val="16"/>
          <w:szCs w:val="16"/>
        </w:rPr>
        <w:t>potentially bio-hazardous materials</w:t>
      </w:r>
      <w:r w:rsidRPr="00B42178">
        <w:rPr>
          <w:rFonts w:ascii="Poppins" w:hAnsi="Poppins" w:cs="Poppins"/>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w:t>
      </w:r>
      <w:r w:rsidR="0062697C">
        <w:rPr>
          <w:rFonts w:ascii="Poppins" w:hAnsi="Poppins" w:cs="Poppins"/>
          <w:sz w:val="16"/>
          <w:szCs w:val="16"/>
        </w:rPr>
        <w:t>c</w:t>
      </w:r>
      <w:r w:rsidRPr="00B42178">
        <w:rPr>
          <w:rFonts w:ascii="Poppins" w:hAnsi="Poppins" w:cs="Poppins"/>
          <w:sz w:val="16"/>
          <w:szCs w:val="16"/>
        </w:rPr>
        <w:t xml:space="preserve">enters for </w:t>
      </w:r>
      <w:r w:rsidR="0062697C">
        <w:rPr>
          <w:rFonts w:ascii="Poppins" w:hAnsi="Poppins" w:cs="Poppins"/>
          <w:sz w:val="16"/>
          <w:szCs w:val="16"/>
        </w:rPr>
        <w:t>d</w:t>
      </w:r>
      <w:r w:rsidRPr="00B42178">
        <w:rPr>
          <w:rFonts w:ascii="Poppins" w:hAnsi="Poppins" w:cs="Poppins"/>
          <w:sz w:val="16"/>
          <w:szCs w:val="16"/>
        </w:rPr>
        <w:t xml:space="preserve">isease </w:t>
      </w:r>
      <w:r w:rsidR="0062697C">
        <w:rPr>
          <w:rFonts w:ascii="Poppins" w:hAnsi="Poppins" w:cs="Poppins"/>
          <w:sz w:val="16"/>
          <w:szCs w:val="16"/>
        </w:rPr>
        <w:t>c</w:t>
      </w:r>
      <w:r w:rsidRPr="00B42178">
        <w:rPr>
          <w:rFonts w:ascii="Poppins" w:hAnsi="Poppins" w:cs="Poppins"/>
          <w:sz w:val="16"/>
          <w:szCs w:val="16"/>
        </w:rPr>
        <w:t>ontrol/</w:t>
      </w:r>
      <w:r w:rsidR="0062697C">
        <w:rPr>
          <w:rFonts w:ascii="Poppins" w:hAnsi="Poppins" w:cs="Poppins"/>
          <w:sz w:val="16"/>
          <w:szCs w:val="16"/>
        </w:rPr>
        <w:t>n</w:t>
      </w:r>
      <w:r w:rsidRPr="00B42178">
        <w:rPr>
          <w:rFonts w:ascii="Poppins" w:hAnsi="Poppins" w:cs="Poppins"/>
          <w:sz w:val="16"/>
          <w:szCs w:val="16"/>
        </w:rPr>
        <w:t xml:space="preserve">ational </w:t>
      </w:r>
      <w:r w:rsidR="0062697C">
        <w:rPr>
          <w:rFonts w:ascii="Poppins" w:hAnsi="Poppins" w:cs="Poppins"/>
          <w:sz w:val="16"/>
          <w:szCs w:val="16"/>
        </w:rPr>
        <w:t>i</w:t>
      </w:r>
      <w:r w:rsidRPr="00B42178">
        <w:rPr>
          <w:rFonts w:ascii="Poppins" w:hAnsi="Poppins" w:cs="Poppins"/>
          <w:sz w:val="16"/>
          <w:szCs w:val="16"/>
        </w:rPr>
        <w:t xml:space="preserve">nstitutes of </w:t>
      </w:r>
      <w:r w:rsidR="0062697C">
        <w:rPr>
          <w:rFonts w:ascii="Poppins" w:hAnsi="Poppins" w:cs="Poppins"/>
          <w:sz w:val="16"/>
          <w:szCs w:val="16"/>
        </w:rPr>
        <w:t>h</w:t>
      </w:r>
      <w:r w:rsidRPr="00B42178">
        <w:rPr>
          <w:rFonts w:ascii="Poppins" w:hAnsi="Poppins" w:cs="Poppins"/>
          <w:sz w:val="16"/>
          <w:szCs w:val="16"/>
        </w:rPr>
        <w:t>ealth manual “Biosafety in Microbiological and Biomedical Laboratories”: current edition; and OSHA’s Standard for Bloodborne Pathogens (20).</w:t>
      </w:r>
    </w:p>
    <w:p w14:paraId="081889FC"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Adherence to the specified time and temperature of incubations is essential for accurate results. </w:t>
      </w:r>
      <w:r w:rsidRPr="00B42178">
        <w:rPr>
          <w:rFonts w:ascii="Poppins" w:hAnsi="Poppins" w:cs="Poppins"/>
          <w:b/>
          <w:sz w:val="16"/>
          <w:szCs w:val="16"/>
        </w:rPr>
        <w:t>All reagents must be allowed to reach room temperature (20 - 25</w:t>
      </w:r>
      <w:r w:rsidRPr="00B42178">
        <w:rPr>
          <w:rFonts w:ascii="Poppins" w:hAnsi="Poppins" w:cs="Poppins"/>
          <w:b/>
          <w:sz w:val="16"/>
          <w:szCs w:val="16"/>
        </w:rPr>
        <w:sym w:font="Symbol" w:char="F0B0"/>
      </w:r>
      <w:r w:rsidRPr="00B42178">
        <w:rPr>
          <w:rFonts w:ascii="Poppins" w:hAnsi="Poppins" w:cs="Poppins"/>
          <w:b/>
          <w:sz w:val="16"/>
          <w:szCs w:val="16"/>
        </w:rPr>
        <w:t>C) before starting the assay</w:t>
      </w:r>
      <w:r w:rsidRPr="00B42178">
        <w:rPr>
          <w:rFonts w:ascii="Poppins" w:hAnsi="Poppins" w:cs="Poppins"/>
          <w:sz w:val="16"/>
          <w:szCs w:val="16"/>
        </w:rPr>
        <w:t>. Return unused reagents to their original containers immediately and follow storage requirements.</w:t>
      </w:r>
    </w:p>
    <w:p w14:paraId="3072355B" w14:textId="550DD630"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Improper washing could cause false positive or false negative results. Be sure to minimize the amount of any residual PBS, by blotting, before adding </w:t>
      </w:r>
      <w:r w:rsidR="003913BD">
        <w:rPr>
          <w:rFonts w:ascii="Poppins" w:hAnsi="Poppins" w:cs="Poppins"/>
          <w:sz w:val="16"/>
          <w:szCs w:val="16"/>
        </w:rPr>
        <w:t>c</w:t>
      </w:r>
      <w:r w:rsidRPr="00B42178">
        <w:rPr>
          <w:rFonts w:ascii="Poppins" w:hAnsi="Poppins" w:cs="Poppins"/>
          <w:sz w:val="16"/>
          <w:szCs w:val="16"/>
        </w:rPr>
        <w:t>onjugate. Do not allow the wells to dry out between incubations.</w:t>
      </w:r>
    </w:p>
    <w:p w14:paraId="2875AF5D" w14:textId="0DDF3544"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The </w:t>
      </w:r>
      <w:r w:rsidR="003913BD">
        <w:rPr>
          <w:rFonts w:ascii="Poppins" w:hAnsi="Poppins" w:cs="Poppins"/>
          <w:sz w:val="16"/>
          <w:szCs w:val="16"/>
        </w:rPr>
        <w:t>c</w:t>
      </w:r>
      <w:r w:rsidRPr="00B42178">
        <w:rPr>
          <w:rFonts w:ascii="Poppins" w:hAnsi="Poppins" w:cs="Poppins"/>
          <w:sz w:val="16"/>
          <w:szCs w:val="16"/>
        </w:rPr>
        <w:t xml:space="preserve">onjugate, Zorba NS® and </w:t>
      </w:r>
      <w:r w:rsidR="003913BD">
        <w:rPr>
          <w:rFonts w:ascii="Poppins" w:hAnsi="Poppins" w:cs="Poppins"/>
          <w:sz w:val="16"/>
          <w:szCs w:val="16"/>
        </w:rPr>
        <w:t>c</w:t>
      </w:r>
      <w:r w:rsidRPr="00B42178">
        <w:rPr>
          <w:rFonts w:ascii="Poppins" w:hAnsi="Poppins" w:cs="Poppins"/>
          <w:sz w:val="16"/>
          <w:szCs w:val="16"/>
        </w:rPr>
        <w:t xml:space="preserve">ontrols contain Sodium </w:t>
      </w:r>
      <w:r w:rsidR="00692325">
        <w:rPr>
          <w:rFonts w:ascii="Poppins" w:hAnsi="Poppins" w:cs="Poppins"/>
          <w:sz w:val="16"/>
          <w:szCs w:val="16"/>
        </w:rPr>
        <w:t>a</w:t>
      </w:r>
      <w:r w:rsidRPr="00B42178">
        <w:rPr>
          <w:rFonts w:ascii="Poppins" w:hAnsi="Poppins" w:cs="Poppins"/>
          <w:sz w:val="16"/>
          <w:szCs w:val="16"/>
        </w:rPr>
        <w:t xml:space="preserve">zide at a concentration of &lt;0.1% (w/v). Sodium </w:t>
      </w:r>
      <w:r w:rsidR="00692325">
        <w:rPr>
          <w:rFonts w:ascii="Poppins" w:hAnsi="Poppins" w:cs="Poppins"/>
          <w:sz w:val="16"/>
          <w:szCs w:val="16"/>
        </w:rPr>
        <w:t>a</w:t>
      </w:r>
      <w:r w:rsidRPr="00B42178">
        <w:rPr>
          <w:rFonts w:ascii="Poppins" w:hAnsi="Poppins" w:cs="Poppins"/>
          <w:sz w:val="16"/>
          <w:szCs w:val="16"/>
        </w:rPr>
        <w:t>zide has been reported to form lead or copper azides in laboratory plumbing which may cause explosions on hammering. To prevent, rinse sink thoroughly with water after disposing of solution containing Sodium Azide. This preservative may by toxic if ingested.</w:t>
      </w:r>
    </w:p>
    <w:p w14:paraId="45D54B51"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Dilution or adulteration of these reagents may generate erroneous results.</w:t>
      </w:r>
    </w:p>
    <w:p w14:paraId="22B735AC"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Never pipette by mouth. Avoid contact of reagents and patient specimens with skin and mucous membranes.</w:t>
      </w:r>
    </w:p>
    <w:p w14:paraId="6992D9C1"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Avoid microbial contamination of reagents. Incorrect results may occur.</w:t>
      </w:r>
    </w:p>
    <w:p w14:paraId="41B8ABE3"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Cross contamination of reagents and/or samples could cause erroneous results.</w:t>
      </w:r>
    </w:p>
    <w:p w14:paraId="64A6F715"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Reusable glassware must be washed and thoroughly rinsed free of all detergents.</w:t>
      </w:r>
    </w:p>
    <w:p w14:paraId="7461D5BD"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Avoid splashing or generation of aerosols.</w:t>
      </w:r>
    </w:p>
    <w:p w14:paraId="6851B030"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Do not expose reagents to strong light during storage or incubation.</w:t>
      </w:r>
    </w:p>
    <w:p w14:paraId="20E11D72"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Allowing the slide packet to equilibrate to room temperature prior to opening the protective envelope will protect the wells and blotter from condensation.</w:t>
      </w:r>
    </w:p>
    <w:p w14:paraId="7733697D"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Collect the wash solution in a disposal basin. Treat the waste solution with disinfectant (i.e.:10% household bleach - 0.5% Sodium Hypochlorite). Avoid exposure of reagents to bleach fumes.</w:t>
      </w:r>
    </w:p>
    <w:p w14:paraId="0A62E0C4" w14:textId="42261935"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Do not expose any of the reactive reagents to bleach-containing solutions or to any strong odors from bleach-containing solutions. Trace amounts of bleach (Sodium Hypochlorite) may destroy the biological activity of many of the reactive reagents within this </w:t>
      </w:r>
      <w:r w:rsidR="003338A2">
        <w:rPr>
          <w:rFonts w:ascii="Poppins" w:hAnsi="Poppins" w:cs="Poppins"/>
          <w:sz w:val="16"/>
          <w:szCs w:val="16"/>
        </w:rPr>
        <w:t>Kit</w:t>
      </w:r>
      <w:r w:rsidRPr="00B42178">
        <w:rPr>
          <w:rFonts w:ascii="Poppins" w:hAnsi="Poppins" w:cs="Poppins"/>
          <w:sz w:val="16"/>
          <w:szCs w:val="16"/>
        </w:rPr>
        <w:t>.</w:t>
      </w:r>
    </w:p>
    <w:p w14:paraId="0E557887" w14:textId="77777777"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Do not apply pressure to slide envelope. This may damage the substrate.</w:t>
      </w:r>
    </w:p>
    <w:p w14:paraId="7FFD84CB" w14:textId="3DD71922" w:rsidR="00B42178" w:rsidRPr="00B42178" w:rsidRDefault="00B42178" w:rsidP="00B42178">
      <w:pPr>
        <w:numPr>
          <w:ilvl w:val="0"/>
          <w:numId w:val="4"/>
        </w:numPr>
        <w:ind w:left="360"/>
        <w:jc w:val="both"/>
        <w:rPr>
          <w:rFonts w:ascii="Poppins" w:hAnsi="Poppins" w:cs="Poppins"/>
          <w:sz w:val="16"/>
          <w:szCs w:val="16"/>
        </w:rPr>
      </w:pPr>
      <w:r w:rsidRPr="00B42178">
        <w:rPr>
          <w:rFonts w:ascii="Poppins" w:hAnsi="Poppins" w:cs="Poppins"/>
          <w:sz w:val="16"/>
          <w:szCs w:val="16"/>
        </w:rPr>
        <w:t xml:space="preserve">The components of this </w:t>
      </w:r>
      <w:r w:rsidR="003338A2">
        <w:rPr>
          <w:rFonts w:ascii="Poppins" w:hAnsi="Poppins" w:cs="Poppins"/>
          <w:sz w:val="16"/>
          <w:szCs w:val="16"/>
        </w:rPr>
        <w:t>Kit</w:t>
      </w:r>
      <w:r w:rsidRPr="00B42178">
        <w:rPr>
          <w:rFonts w:ascii="Poppins" w:hAnsi="Poppins" w:cs="Poppins"/>
          <w:sz w:val="16"/>
          <w:szCs w:val="16"/>
        </w:rPr>
        <w:t xml:space="preserve"> are matched for optimum sensitivity and reproducibility. Reagents from other manufacturers should not be interchanged.  Follow Package Insert carefully.</w:t>
      </w:r>
    </w:p>
    <w:p w14:paraId="3BDC50F7" w14:textId="77777777" w:rsidR="00B42178" w:rsidRPr="00B42178" w:rsidRDefault="00B42178" w:rsidP="00B42178">
      <w:pPr>
        <w:pStyle w:val="ListParagraph"/>
        <w:numPr>
          <w:ilvl w:val="0"/>
          <w:numId w:val="4"/>
        </w:numPr>
        <w:ind w:left="360"/>
        <w:jc w:val="both"/>
        <w:rPr>
          <w:rFonts w:ascii="Poppins" w:hAnsi="Poppins" w:cs="Poppins"/>
          <w:sz w:val="16"/>
          <w:szCs w:val="16"/>
        </w:rPr>
      </w:pPr>
      <w:r w:rsidRPr="00B42178">
        <w:rPr>
          <w:rFonts w:ascii="Poppins" w:hAnsi="Poppins" w:cs="Poppins"/>
          <w:sz w:val="16"/>
          <w:szCs w:val="16"/>
        </w:rPr>
        <w:t>Unopened/opened components are stable until the expiration date printed on the label, provided the recommended storage conditions are strictly followed. Do not use beyond the expiration date. Do not freeze.</w:t>
      </w:r>
    </w:p>
    <w:p w14:paraId="0E1AD8E5" w14:textId="388AD9E0" w:rsidR="00B42178" w:rsidRPr="00B42178" w:rsidRDefault="00B42178" w:rsidP="00B42178">
      <w:pPr>
        <w:numPr>
          <w:ilvl w:val="0"/>
          <w:numId w:val="4"/>
        </w:numPr>
        <w:tabs>
          <w:tab w:val="left" w:pos="0"/>
        </w:tabs>
        <w:ind w:left="360"/>
        <w:jc w:val="both"/>
        <w:rPr>
          <w:rFonts w:ascii="Poppins" w:hAnsi="Poppins" w:cs="Poppins"/>
          <w:sz w:val="16"/>
          <w:szCs w:val="16"/>
        </w:rPr>
      </w:pPr>
      <w:r w:rsidRPr="00B42178">
        <w:rPr>
          <w:rFonts w:ascii="Poppins" w:hAnsi="Poppins" w:cs="Poppins"/>
          <w:sz w:val="16"/>
          <w:szCs w:val="16"/>
        </w:rPr>
        <w:t xml:space="preserve">Evans </w:t>
      </w:r>
      <w:r w:rsidR="00AB0595">
        <w:rPr>
          <w:rFonts w:ascii="Poppins" w:hAnsi="Poppins" w:cs="Poppins"/>
          <w:sz w:val="16"/>
          <w:szCs w:val="16"/>
        </w:rPr>
        <w:t>b</w:t>
      </w:r>
      <w:r w:rsidRPr="00B42178">
        <w:rPr>
          <w:rFonts w:ascii="Poppins" w:hAnsi="Poppins" w:cs="Poppins"/>
          <w:sz w:val="16"/>
          <w:szCs w:val="16"/>
        </w:rPr>
        <w:t xml:space="preserve">lue </w:t>
      </w:r>
      <w:r w:rsidR="00AB0595">
        <w:rPr>
          <w:rFonts w:ascii="Poppins" w:hAnsi="Poppins" w:cs="Poppins"/>
          <w:sz w:val="16"/>
          <w:szCs w:val="16"/>
        </w:rPr>
        <w:t>c</w:t>
      </w:r>
      <w:r w:rsidRPr="00B42178">
        <w:rPr>
          <w:rFonts w:ascii="Poppins" w:hAnsi="Poppins" w:cs="Poppins"/>
          <w:sz w:val="16"/>
          <w:szCs w:val="16"/>
        </w:rPr>
        <w:t>ounterstain is a potential carcinogen. If skin contact occurs, flush with water. Dispose of according to local regulations.</w:t>
      </w:r>
    </w:p>
    <w:p w14:paraId="757D7510" w14:textId="226F19FA" w:rsidR="0013469F" w:rsidRPr="00B42178" w:rsidRDefault="00B42178" w:rsidP="00D8529D">
      <w:pPr>
        <w:numPr>
          <w:ilvl w:val="0"/>
          <w:numId w:val="4"/>
        </w:numPr>
        <w:tabs>
          <w:tab w:val="left" w:pos="0"/>
        </w:tabs>
        <w:ind w:left="360"/>
        <w:jc w:val="both"/>
        <w:rPr>
          <w:rFonts w:ascii="Poppins" w:hAnsi="Poppins" w:cs="Poppins"/>
          <w:sz w:val="16"/>
          <w:szCs w:val="16"/>
        </w:rPr>
      </w:pPr>
      <w:r w:rsidRPr="00B42178">
        <w:rPr>
          <w:rFonts w:ascii="Poppins" w:hAnsi="Poppins" w:cs="Poppins"/>
          <w:sz w:val="16"/>
          <w:szCs w:val="16"/>
        </w:rPr>
        <w:t>Do not allow slides to dry during the procedure. Depending upon lab conditions, it may be necessary to place slides in a moist chamber during incubations.</w:t>
      </w:r>
    </w:p>
    <w:p w14:paraId="05E1C93F" w14:textId="7E4D45D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SPECIMEN COLLECTION</w:t>
      </w:r>
    </w:p>
    <w:p w14:paraId="24952A06" w14:textId="076AEB24" w:rsidR="00B42178" w:rsidRPr="00B42178" w:rsidRDefault="009356BE" w:rsidP="00B42178">
      <w:pPr>
        <w:pStyle w:val="ListParagraph"/>
        <w:numPr>
          <w:ilvl w:val="0"/>
          <w:numId w:val="33"/>
        </w:numPr>
        <w:ind w:left="360"/>
        <w:jc w:val="both"/>
        <w:rPr>
          <w:rFonts w:ascii="Poppins" w:hAnsi="Poppins" w:cs="Poppins"/>
          <w:sz w:val="16"/>
          <w:szCs w:val="16"/>
        </w:rPr>
      </w:pPr>
      <w:r>
        <w:rPr>
          <w:rFonts w:ascii="Poppins" w:hAnsi="Poppins" w:cs="Poppins"/>
          <w:sz w:val="16"/>
          <w:szCs w:val="16"/>
        </w:rPr>
        <w:t>C</w:t>
      </w:r>
      <w:r w:rsidR="00B42178" w:rsidRPr="00B42178">
        <w:rPr>
          <w:rFonts w:ascii="Poppins" w:hAnsi="Poppins" w:cs="Poppins"/>
          <w:sz w:val="16"/>
          <w:szCs w:val="16"/>
        </w:rPr>
        <w:t>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14:paraId="0979E6F9" w14:textId="77777777" w:rsidR="00B42178" w:rsidRPr="00B42178" w:rsidRDefault="00B42178" w:rsidP="00B42178">
      <w:pPr>
        <w:pStyle w:val="ListParagraph"/>
        <w:numPr>
          <w:ilvl w:val="0"/>
          <w:numId w:val="33"/>
        </w:numPr>
        <w:ind w:left="360"/>
        <w:jc w:val="both"/>
        <w:rPr>
          <w:rFonts w:ascii="Poppins" w:hAnsi="Poppins" w:cs="Poppins"/>
          <w:sz w:val="16"/>
          <w:szCs w:val="16"/>
        </w:rPr>
      </w:pPr>
      <w:r w:rsidRPr="00B42178">
        <w:rPr>
          <w:rFonts w:ascii="Poppins" w:hAnsi="Poppins" w:cs="Poppins"/>
          <w:sz w:val="16"/>
          <w:szCs w:val="16"/>
        </w:rPr>
        <w:t>Only freshly drawn and properly refrigerated sera obtained by approved aseptic venipuncture procedures with this assay (30, 31). No anticoagulants or preservatives should be added. Avoid using hemolyzed, lipemic, or bacterially contaminated sera.</w:t>
      </w:r>
    </w:p>
    <w:p w14:paraId="0A4E70E2" w14:textId="5C4AD53F" w:rsidR="0013469F" w:rsidRPr="00B42178" w:rsidRDefault="00B42178" w:rsidP="00D8529D">
      <w:pPr>
        <w:pStyle w:val="ListParagraph"/>
        <w:numPr>
          <w:ilvl w:val="0"/>
          <w:numId w:val="33"/>
        </w:numPr>
        <w:ind w:left="360"/>
        <w:jc w:val="both"/>
        <w:rPr>
          <w:rFonts w:ascii="Poppins" w:hAnsi="Poppins" w:cs="Poppins"/>
          <w:sz w:val="16"/>
          <w:szCs w:val="16"/>
        </w:rPr>
      </w:pPr>
      <w:r w:rsidRPr="00B42178">
        <w:rPr>
          <w:rFonts w:ascii="Poppins" w:hAnsi="Poppins" w:cs="Poppins"/>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 It is the responsibility of the individual laboratory to use all available references and/or its own studies to determine stability criteria for its laboratory (38).</w:t>
      </w:r>
    </w:p>
    <w:p w14:paraId="0580F0E2" w14:textId="0F6FE79B" w:rsidR="00E10DA7" w:rsidRPr="00B42178" w:rsidRDefault="00E10DA7" w:rsidP="00D25C5A">
      <w:pPr>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ASSAY PROCEDURE</w:t>
      </w:r>
    </w:p>
    <w:p w14:paraId="00F7193B" w14:textId="63A469CB" w:rsidR="00B42178" w:rsidRPr="00B42178" w:rsidRDefault="00B42178" w:rsidP="00B42178">
      <w:pPr>
        <w:pStyle w:val="ListParagraph"/>
        <w:numPr>
          <w:ilvl w:val="0"/>
          <w:numId w:val="7"/>
        </w:numPr>
        <w:ind w:left="360"/>
        <w:jc w:val="both"/>
        <w:rPr>
          <w:rFonts w:ascii="Poppins" w:hAnsi="Poppins" w:cs="Poppins"/>
          <w:sz w:val="16"/>
          <w:szCs w:val="16"/>
        </w:rPr>
      </w:pPr>
      <w:r w:rsidRPr="00B42178">
        <w:rPr>
          <w:rFonts w:ascii="Poppins" w:hAnsi="Poppins" w:cs="Poppins"/>
          <w:sz w:val="16"/>
          <w:szCs w:val="16"/>
        </w:rPr>
        <w:t xml:space="preserve">Remove </w:t>
      </w:r>
      <w:r w:rsidR="00080C0D">
        <w:rPr>
          <w:rFonts w:ascii="Poppins" w:hAnsi="Poppins" w:cs="Poppins"/>
          <w:sz w:val="16"/>
          <w:szCs w:val="16"/>
        </w:rPr>
        <w:t>s</w:t>
      </w:r>
      <w:r w:rsidRPr="00B42178">
        <w:rPr>
          <w:rFonts w:ascii="Poppins" w:hAnsi="Poppins" w:cs="Poppins"/>
          <w:sz w:val="16"/>
          <w:szCs w:val="16"/>
        </w:rPr>
        <w:t xml:space="preserve">lides from refrigerated storage and allow them to warm to room temperature (20 - 25°C). Tear open the protective envelope and remove </w:t>
      </w:r>
      <w:r w:rsidR="00080C0D">
        <w:rPr>
          <w:rFonts w:ascii="Poppins" w:hAnsi="Poppins" w:cs="Poppins"/>
          <w:sz w:val="16"/>
          <w:szCs w:val="16"/>
        </w:rPr>
        <w:t>s</w:t>
      </w:r>
      <w:r w:rsidRPr="00B42178">
        <w:rPr>
          <w:rFonts w:ascii="Poppins" w:hAnsi="Poppins" w:cs="Poppins"/>
          <w:sz w:val="16"/>
          <w:szCs w:val="16"/>
        </w:rPr>
        <w:t xml:space="preserve">lides. </w:t>
      </w:r>
      <w:r w:rsidRPr="00B42178">
        <w:rPr>
          <w:rFonts w:ascii="Poppins" w:hAnsi="Poppins" w:cs="Poppins"/>
          <w:b/>
          <w:sz w:val="16"/>
          <w:szCs w:val="16"/>
        </w:rPr>
        <w:t xml:space="preserve">Do not apply pressure to flat sides of protective envelope. </w:t>
      </w:r>
    </w:p>
    <w:p w14:paraId="228F998B" w14:textId="7B387CCD" w:rsidR="00B42178" w:rsidRPr="00B42178" w:rsidRDefault="00B42178" w:rsidP="00B42178">
      <w:pPr>
        <w:pStyle w:val="ListParagraph"/>
        <w:numPr>
          <w:ilvl w:val="0"/>
          <w:numId w:val="7"/>
        </w:numPr>
        <w:ind w:left="360"/>
        <w:jc w:val="both"/>
        <w:rPr>
          <w:rFonts w:ascii="Poppins" w:hAnsi="Poppins" w:cs="Poppins"/>
          <w:sz w:val="16"/>
          <w:szCs w:val="16"/>
        </w:rPr>
      </w:pPr>
      <w:r w:rsidRPr="00B42178">
        <w:rPr>
          <w:rFonts w:ascii="Poppins" w:hAnsi="Poppins" w:cs="Poppins"/>
          <w:sz w:val="16"/>
          <w:szCs w:val="16"/>
        </w:rPr>
        <w:t xml:space="preserve">Identify each well with the appropriate patient sera and </w:t>
      </w:r>
      <w:r w:rsidR="00A113DF">
        <w:rPr>
          <w:rFonts w:ascii="Poppins" w:hAnsi="Poppins" w:cs="Poppins"/>
          <w:sz w:val="16"/>
          <w:szCs w:val="16"/>
        </w:rPr>
        <w:t>c</w:t>
      </w:r>
      <w:r w:rsidRPr="00B42178">
        <w:rPr>
          <w:rFonts w:ascii="Poppins" w:hAnsi="Poppins" w:cs="Poppins"/>
          <w:sz w:val="16"/>
          <w:szCs w:val="16"/>
        </w:rPr>
        <w:t xml:space="preserve">ontrols. </w:t>
      </w:r>
      <w:r w:rsidRPr="00B42178">
        <w:rPr>
          <w:rFonts w:ascii="Poppins" w:hAnsi="Poppins" w:cs="Poppins"/>
          <w:b/>
          <w:bCs/>
          <w:sz w:val="16"/>
          <w:szCs w:val="16"/>
        </w:rPr>
        <w:t xml:space="preserve">NOTE: The </w:t>
      </w:r>
      <w:r w:rsidR="00080C0D">
        <w:rPr>
          <w:rFonts w:ascii="Poppins" w:hAnsi="Poppins" w:cs="Poppins"/>
          <w:b/>
          <w:bCs/>
          <w:sz w:val="16"/>
          <w:szCs w:val="16"/>
        </w:rPr>
        <w:t>c</w:t>
      </w:r>
      <w:r w:rsidRPr="00B42178">
        <w:rPr>
          <w:rFonts w:ascii="Poppins" w:hAnsi="Poppins" w:cs="Poppins"/>
          <w:b/>
          <w:bCs/>
          <w:sz w:val="16"/>
          <w:szCs w:val="16"/>
        </w:rPr>
        <w:t>ontrols are intended to be used undiluted</w:t>
      </w:r>
      <w:r w:rsidRPr="00B42178">
        <w:rPr>
          <w:rFonts w:ascii="Poppins" w:hAnsi="Poppins" w:cs="Poppins"/>
          <w:sz w:val="16"/>
          <w:szCs w:val="16"/>
        </w:rPr>
        <w:t xml:space="preserve">. Prepare a 1:40 dilution (e.g.: 10µL of serum + 390µL of Zorba-NS®) of each patient serum. </w:t>
      </w:r>
    </w:p>
    <w:p w14:paraId="7A022A4F" w14:textId="77777777" w:rsidR="00B42178" w:rsidRPr="00B42178" w:rsidRDefault="00B42178" w:rsidP="00B42178">
      <w:pPr>
        <w:pStyle w:val="ListParagraph"/>
        <w:ind w:left="360"/>
        <w:jc w:val="both"/>
        <w:rPr>
          <w:rFonts w:ascii="Poppins" w:hAnsi="Poppins" w:cs="Poppins"/>
          <w:sz w:val="16"/>
          <w:szCs w:val="16"/>
        </w:rPr>
      </w:pPr>
      <w:r w:rsidRPr="00B42178">
        <w:rPr>
          <w:rFonts w:ascii="Poppins" w:hAnsi="Poppins" w:cs="Poppins"/>
          <w:b/>
          <w:bCs/>
          <w:sz w:val="16"/>
          <w:szCs w:val="16"/>
        </w:rPr>
        <w:t xml:space="preserve">Dilution Options: </w:t>
      </w:r>
    </w:p>
    <w:p w14:paraId="401E029C" w14:textId="6A9A9C7E" w:rsidR="00B42178" w:rsidRPr="00B42178" w:rsidRDefault="00B42178" w:rsidP="00B42178">
      <w:pPr>
        <w:pStyle w:val="ListParagraph"/>
        <w:numPr>
          <w:ilvl w:val="1"/>
          <w:numId w:val="7"/>
        </w:numPr>
        <w:ind w:left="720"/>
        <w:jc w:val="both"/>
        <w:rPr>
          <w:rFonts w:ascii="Poppins" w:hAnsi="Poppins" w:cs="Poppins"/>
          <w:sz w:val="16"/>
          <w:szCs w:val="16"/>
        </w:rPr>
      </w:pPr>
      <w:r w:rsidRPr="00B42178">
        <w:rPr>
          <w:rFonts w:ascii="Poppins" w:hAnsi="Poppins" w:cs="Poppins"/>
          <w:bCs/>
          <w:sz w:val="16"/>
          <w:szCs w:val="16"/>
        </w:rPr>
        <w:t xml:space="preserve">Users may titrate the Positive </w:t>
      </w:r>
      <w:r w:rsidR="00080C0D">
        <w:rPr>
          <w:rFonts w:ascii="Poppins" w:hAnsi="Poppins" w:cs="Poppins"/>
          <w:bCs/>
          <w:sz w:val="16"/>
          <w:szCs w:val="16"/>
        </w:rPr>
        <w:t>c</w:t>
      </w:r>
      <w:r w:rsidRPr="00B42178">
        <w:rPr>
          <w:rFonts w:ascii="Poppins" w:hAnsi="Poppins" w:cs="Poppins"/>
          <w:bCs/>
          <w:sz w:val="16"/>
          <w:szCs w:val="16"/>
        </w:rPr>
        <w:t xml:space="preserve">ontrol to endpoint to serve as a semi-quantitative (1+ Minimally Reactive) </w:t>
      </w:r>
      <w:r w:rsidR="00080C0D">
        <w:rPr>
          <w:rFonts w:ascii="Poppins" w:hAnsi="Poppins" w:cs="Poppins"/>
          <w:bCs/>
          <w:sz w:val="16"/>
          <w:szCs w:val="16"/>
        </w:rPr>
        <w:t>c</w:t>
      </w:r>
      <w:r w:rsidRPr="00B42178">
        <w:rPr>
          <w:rFonts w:ascii="Poppins" w:hAnsi="Poppins" w:cs="Poppins"/>
          <w:bCs/>
          <w:sz w:val="16"/>
          <w:szCs w:val="16"/>
        </w:rPr>
        <w:t xml:space="preserve">ontrol. In such cases, the </w:t>
      </w:r>
      <w:r w:rsidR="00080C0D">
        <w:rPr>
          <w:rFonts w:ascii="Poppins" w:hAnsi="Poppins" w:cs="Poppins"/>
          <w:bCs/>
          <w:sz w:val="16"/>
          <w:szCs w:val="16"/>
        </w:rPr>
        <w:t>c</w:t>
      </w:r>
      <w:r w:rsidRPr="00B42178">
        <w:rPr>
          <w:rFonts w:ascii="Poppins" w:hAnsi="Poppins" w:cs="Poppins"/>
          <w:bCs/>
          <w:sz w:val="16"/>
          <w:szCs w:val="16"/>
        </w:rPr>
        <w:t xml:space="preserve">ontrol should be diluted two-fold in </w:t>
      </w:r>
      <w:r w:rsidRPr="00B42178">
        <w:rPr>
          <w:rFonts w:ascii="Poppins" w:hAnsi="Poppins" w:cs="Poppins"/>
          <w:sz w:val="16"/>
          <w:szCs w:val="16"/>
        </w:rPr>
        <w:t xml:space="preserve">PBS, </w:t>
      </w:r>
      <w:r w:rsidRPr="00B42178">
        <w:rPr>
          <w:rFonts w:ascii="Poppins" w:hAnsi="Poppins" w:cs="Poppins"/>
          <w:b/>
          <w:bCs/>
          <w:sz w:val="16"/>
          <w:szCs w:val="16"/>
        </w:rPr>
        <w:t xml:space="preserve">not </w:t>
      </w:r>
      <w:bookmarkStart w:id="1" w:name="_Hlk183519003"/>
      <w:r w:rsidRPr="00B42178">
        <w:rPr>
          <w:rFonts w:ascii="Poppins" w:hAnsi="Poppins" w:cs="Poppins"/>
          <w:b/>
          <w:bCs/>
          <w:sz w:val="16"/>
          <w:szCs w:val="16"/>
        </w:rPr>
        <w:t>Zorba-NS®</w:t>
      </w:r>
      <w:bookmarkEnd w:id="1"/>
      <w:r w:rsidRPr="00B42178">
        <w:rPr>
          <w:rFonts w:ascii="Poppins" w:hAnsi="Poppins" w:cs="Poppins"/>
          <w:b/>
          <w:bCs/>
          <w:sz w:val="16"/>
          <w:szCs w:val="16"/>
        </w:rPr>
        <w:t>.</w:t>
      </w:r>
      <w:r w:rsidRPr="00B42178">
        <w:rPr>
          <w:rFonts w:ascii="Poppins" w:hAnsi="Poppins" w:cs="Poppins"/>
          <w:bCs/>
          <w:sz w:val="16"/>
          <w:szCs w:val="16"/>
        </w:rPr>
        <w:t xml:space="preserve"> </w:t>
      </w:r>
      <w:r w:rsidR="009356BE">
        <w:rPr>
          <w:rFonts w:ascii="Poppins" w:hAnsi="Poppins" w:cs="Poppins"/>
          <w:bCs/>
          <w:sz w:val="16"/>
          <w:szCs w:val="16"/>
        </w:rPr>
        <w:t xml:space="preserve">An </w:t>
      </w:r>
      <w:r w:rsidRPr="00B42178">
        <w:rPr>
          <w:rFonts w:ascii="Poppins" w:hAnsi="Poppins" w:cs="Poppins"/>
          <w:bCs/>
          <w:sz w:val="16"/>
          <w:szCs w:val="16"/>
        </w:rPr>
        <w:t xml:space="preserve">endpoint dilution is established and printed on the Positive Control vial (± one dilution). It should be noted that due to variations within the laboratory (equipment, etc.), each laboratory should establish its own expected end-point titer for each lot of Positive </w:t>
      </w:r>
      <w:r w:rsidR="00A113DF">
        <w:rPr>
          <w:rFonts w:ascii="Poppins" w:hAnsi="Poppins" w:cs="Poppins"/>
          <w:bCs/>
          <w:sz w:val="16"/>
          <w:szCs w:val="16"/>
        </w:rPr>
        <w:t>c</w:t>
      </w:r>
      <w:r w:rsidRPr="00B42178">
        <w:rPr>
          <w:rFonts w:ascii="Poppins" w:hAnsi="Poppins" w:cs="Poppins"/>
          <w:bCs/>
          <w:sz w:val="16"/>
          <w:szCs w:val="16"/>
        </w:rPr>
        <w:t>ontrol.</w:t>
      </w:r>
    </w:p>
    <w:p w14:paraId="5A56FE1A" w14:textId="68705F00" w:rsidR="00B42178" w:rsidRPr="00B42178" w:rsidRDefault="00B42178" w:rsidP="00B42178">
      <w:pPr>
        <w:pStyle w:val="ListParagraph"/>
        <w:numPr>
          <w:ilvl w:val="1"/>
          <w:numId w:val="7"/>
        </w:numPr>
        <w:ind w:left="720"/>
        <w:jc w:val="both"/>
        <w:rPr>
          <w:rFonts w:ascii="Poppins" w:hAnsi="Poppins" w:cs="Poppins"/>
          <w:sz w:val="16"/>
          <w:szCs w:val="16"/>
        </w:rPr>
      </w:pPr>
      <w:r w:rsidRPr="00B42178">
        <w:rPr>
          <w:rFonts w:ascii="Poppins" w:hAnsi="Poppins" w:cs="Poppins"/>
          <w:bCs/>
          <w:sz w:val="16"/>
          <w:szCs w:val="16"/>
        </w:rPr>
        <w:t xml:space="preserve">When titrating patient specimens, initial dilutions should be prepared in </w:t>
      </w:r>
      <w:r w:rsidRPr="00B42178">
        <w:rPr>
          <w:rFonts w:ascii="Poppins" w:hAnsi="Poppins" w:cs="Poppins"/>
          <w:sz w:val="16"/>
          <w:szCs w:val="16"/>
        </w:rPr>
        <w:t xml:space="preserve">Zorba-NS® and all subsequent dilutions should be prepared in PBS only. </w:t>
      </w:r>
      <w:r w:rsidRPr="00B42178">
        <w:rPr>
          <w:rFonts w:ascii="Poppins" w:hAnsi="Poppins" w:cs="Poppins"/>
          <w:b/>
          <w:sz w:val="16"/>
          <w:szCs w:val="16"/>
        </w:rPr>
        <w:t xml:space="preserve">Titrations must not be prepared in </w:t>
      </w:r>
      <w:r w:rsidR="00080C0D" w:rsidRPr="00B42178">
        <w:rPr>
          <w:rFonts w:ascii="Poppins" w:hAnsi="Poppins" w:cs="Poppins"/>
          <w:b/>
          <w:bCs/>
          <w:sz w:val="16"/>
          <w:szCs w:val="16"/>
        </w:rPr>
        <w:t>Zorba-NS®</w:t>
      </w:r>
      <w:r w:rsidRPr="00B42178">
        <w:rPr>
          <w:rFonts w:ascii="Poppins" w:hAnsi="Poppins" w:cs="Poppins"/>
          <w:b/>
          <w:sz w:val="16"/>
          <w:szCs w:val="16"/>
        </w:rPr>
        <w:t>.</w:t>
      </w:r>
      <w:r w:rsidRPr="00B42178">
        <w:rPr>
          <w:rFonts w:ascii="Poppins" w:hAnsi="Poppins" w:cs="Poppins"/>
          <w:sz w:val="16"/>
          <w:szCs w:val="16"/>
        </w:rPr>
        <w:t xml:space="preserve"> </w:t>
      </w:r>
    </w:p>
    <w:p w14:paraId="565F06B5" w14:textId="4F70D6D5" w:rsidR="00B42178" w:rsidRPr="00B42178" w:rsidRDefault="00B42178" w:rsidP="00B42178">
      <w:pPr>
        <w:pStyle w:val="ListParagraph"/>
        <w:numPr>
          <w:ilvl w:val="0"/>
          <w:numId w:val="6"/>
        </w:numPr>
        <w:ind w:left="360"/>
        <w:jc w:val="both"/>
        <w:rPr>
          <w:rFonts w:ascii="Poppins" w:hAnsi="Poppins" w:cs="Poppins"/>
          <w:sz w:val="16"/>
          <w:szCs w:val="16"/>
        </w:rPr>
      </w:pPr>
      <w:r w:rsidRPr="00B42178">
        <w:rPr>
          <w:rFonts w:ascii="Poppins" w:hAnsi="Poppins" w:cs="Poppins"/>
          <w:sz w:val="16"/>
          <w:szCs w:val="16"/>
        </w:rPr>
        <w:t xml:space="preserve">With suitable dispenser (listed above), dispense 20 - 40µL of each </w:t>
      </w:r>
      <w:r w:rsidR="00080C0D">
        <w:rPr>
          <w:rFonts w:ascii="Poppins" w:hAnsi="Poppins" w:cs="Poppins"/>
          <w:sz w:val="16"/>
          <w:szCs w:val="16"/>
        </w:rPr>
        <w:t>c</w:t>
      </w:r>
      <w:r w:rsidRPr="00B42178">
        <w:rPr>
          <w:rFonts w:ascii="Poppins" w:hAnsi="Poppins" w:cs="Poppins"/>
          <w:sz w:val="16"/>
          <w:szCs w:val="16"/>
        </w:rPr>
        <w:t>ontrol and each diluted patient sera in the appropriate wells.</w:t>
      </w:r>
    </w:p>
    <w:p w14:paraId="169130BD" w14:textId="7F2E0ED5" w:rsidR="00B42178" w:rsidRPr="00B42178" w:rsidRDefault="00B42178" w:rsidP="00B42178">
      <w:pPr>
        <w:pStyle w:val="ListParagraph"/>
        <w:numPr>
          <w:ilvl w:val="0"/>
          <w:numId w:val="6"/>
        </w:numPr>
        <w:ind w:left="360"/>
        <w:jc w:val="both"/>
        <w:rPr>
          <w:rFonts w:ascii="Poppins" w:hAnsi="Poppins" w:cs="Poppins"/>
          <w:sz w:val="16"/>
          <w:szCs w:val="16"/>
        </w:rPr>
      </w:pPr>
      <w:r w:rsidRPr="00B42178">
        <w:rPr>
          <w:rFonts w:ascii="Poppins" w:hAnsi="Poppins" w:cs="Poppins"/>
          <w:sz w:val="16"/>
          <w:szCs w:val="16"/>
        </w:rPr>
        <w:t xml:space="preserve">Incubate </w:t>
      </w:r>
      <w:r w:rsidR="00080C0D">
        <w:rPr>
          <w:rFonts w:ascii="Poppins" w:hAnsi="Poppins" w:cs="Poppins"/>
          <w:sz w:val="16"/>
          <w:szCs w:val="16"/>
        </w:rPr>
        <w:t>s</w:t>
      </w:r>
      <w:r w:rsidRPr="00B42178">
        <w:rPr>
          <w:rFonts w:ascii="Poppins" w:hAnsi="Poppins" w:cs="Poppins"/>
          <w:sz w:val="16"/>
          <w:szCs w:val="16"/>
        </w:rPr>
        <w:t xml:space="preserve">lides at room temperature (20 - 25°C) for </w:t>
      </w:r>
      <w:r w:rsidR="00F86AA0" w:rsidRPr="00F86AA0">
        <w:rPr>
          <w:rFonts w:ascii="Poppins" w:hAnsi="Poppins" w:cs="Poppins"/>
          <w:sz w:val="16"/>
          <w:szCs w:val="16"/>
        </w:rPr>
        <w:t>35±5 minutes</w:t>
      </w:r>
      <w:r w:rsidRPr="00B42178">
        <w:rPr>
          <w:rFonts w:ascii="Poppins" w:hAnsi="Poppins" w:cs="Poppins"/>
          <w:sz w:val="16"/>
          <w:szCs w:val="16"/>
        </w:rPr>
        <w:t>.</w:t>
      </w:r>
    </w:p>
    <w:p w14:paraId="5B07741D" w14:textId="0C3BFDBA" w:rsidR="00B42178" w:rsidRPr="00B42178" w:rsidRDefault="00B42178" w:rsidP="00B42178">
      <w:pPr>
        <w:pStyle w:val="ListParagraph"/>
        <w:numPr>
          <w:ilvl w:val="0"/>
          <w:numId w:val="6"/>
        </w:numPr>
        <w:ind w:left="360"/>
        <w:jc w:val="both"/>
        <w:rPr>
          <w:rFonts w:ascii="Poppins" w:hAnsi="Poppins" w:cs="Poppins"/>
          <w:b/>
          <w:sz w:val="16"/>
          <w:szCs w:val="16"/>
        </w:rPr>
      </w:pPr>
      <w:r w:rsidRPr="00B42178">
        <w:rPr>
          <w:rFonts w:ascii="Poppins" w:hAnsi="Poppins" w:cs="Poppins"/>
          <w:sz w:val="16"/>
          <w:szCs w:val="16"/>
        </w:rPr>
        <w:t xml:space="preserve">Gently rinse </w:t>
      </w:r>
      <w:r w:rsidR="00080C0D">
        <w:rPr>
          <w:rFonts w:ascii="Poppins" w:hAnsi="Poppins" w:cs="Poppins"/>
          <w:sz w:val="16"/>
          <w:szCs w:val="16"/>
        </w:rPr>
        <w:t>s</w:t>
      </w:r>
      <w:r w:rsidRPr="00B42178">
        <w:rPr>
          <w:rFonts w:ascii="Poppins" w:hAnsi="Poppins" w:cs="Poppins"/>
          <w:sz w:val="16"/>
          <w:szCs w:val="16"/>
        </w:rPr>
        <w:t xml:space="preserve">lides with PBS. </w:t>
      </w:r>
      <w:r w:rsidRPr="00B42178">
        <w:rPr>
          <w:rFonts w:ascii="Poppins" w:hAnsi="Poppins" w:cs="Poppins"/>
          <w:b/>
          <w:sz w:val="16"/>
          <w:szCs w:val="16"/>
        </w:rPr>
        <w:t>Do not direct a stream of PBS into the test wells.</w:t>
      </w:r>
    </w:p>
    <w:p w14:paraId="47FE51E1" w14:textId="27A2FCF9" w:rsidR="00B42178" w:rsidRPr="00B42178" w:rsidRDefault="00B42178" w:rsidP="00B42178">
      <w:pPr>
        <w:pStyle w:val="ListParagraph"/>
        <w:numPr>
          <w:ilvl w:val="0"/>
          <w:numId w:val="6"/>
        </w:numPr>
        <w:ind w:left="360"/>
        <w:jc w:val="both"/>
        <w:rPr>
          <w:rFonts w:ascii="Poppins" w:hAnsi="Poppins" w:cs="Poppins"/>
          <w:sz w:val="16"/>
          <w:szCs w:val="16"/>
        </w:rPr>
      </w:pPr>
      <w:r w:rsidRPr="00B42178">
        <w:rPr>
          <w:rFonts w:ascii="Poppins" w:hAnsi="Poppins" w:cs="Poppins"/>
          <w:sz w:val="16"/>
          <w:szCs w:val="16"/>
        </w:rPr>
        <w:t xml:space="preserve">Wash </w:t>
      </w:r>
      <w:r w:rsidR="00080C0D">
        <w:rPr>
          <w:rFonts w:ascii="Poppins" w:hAnsi="Poppins" w:cs="Poppins"/>
          <w:sz w:val="16"/>
          <w:szCs w:val="16"/>
        </w:rPr>
        <w:t>s</w:t>
      </w:r>
      <w:r w:rsidRPr="00B42178">
        <w:rPr>
          <w:rFonts w:ascii="Poppins" w:hAnsi="Poppins" w:cs="Poppins"/>
          <w:sz w:val="16"/>
          <w:szCs w:val="16"/>
        </w:rPr>
        <w:t xml:space="preserve">lides for two, </w:t>
      </w:r>
      <w:r w:rsidR="00EF5656" w:rsidRPr="00B42178">
        <w:rPr>
          <w:rFonts w:ascii="Poppins" w:hAnsi="Poppins" w:cs="Poppins"/>
          <w:sz w:val="16"/>
          <w:szCs w:val="16"/>
        </w:rPr>
        <w:t>five-minute</w:t>
      </w:r>
      <w:r w:rsidRPr="00B42178">
        <w:rPr>
          <w:rFonts w:ascii="Poppins" w:hAnsi="Poppins" w:cs="Poppins"/>
          <w:sz w:val="16"/>
          <w:szCs w:val="16"/>
        </w:rPr>
        <w:t xml:space="preserve"> intervals, changing PBS between washes. Slides may soak during each wash for up to five minutes. </w:t>
      </w:r>
      <w:r w:rsidRPr="00B42178">
        <w:rPr>
          <w:rFonts w:ascii="Poppins" w:hAnsi="Poppins" w:cs="Poppins"/>
          <w:b/>
          <w:sz w:val="16"/>
          <w:szCs w:val="16"/>
        </w:rPr>
        <w:t>NOTE: For those using automated washers, set the washer to wash each well three times with a soak of zero to five minutes.</w:t>
      </w:r>
    </w:p>
    <w:p w14:paraId="0297FA4F" w14:textId="1F6182BD" w:rsidR="00B42178" w:rsidRPr="00B42178" w:rsidRDefault="00B42178" w:rsidP="00B42178">
      <w:pPr>
        <w:pStyle w:val="ListParagraph"/>
        <w:numPr>
          <w:ilvl w:val="0"/>
          <w:numId w:val="6"/>
        </w:numPr>
        <w:ind w:left="360"/>
        <w:jc w:val="both"/>
        <w:rPr>
          <w:rFonts w:ascii="Poppins" w:hAnsi="Poppins" w:cs="Poppins"/>
          <w:sz w:val="16"/>
          <w:szCs w:val="16"/>
        </w:rPr>
      </w:pPr>
      <w:r w:rsidRPr="00B42178">
        <w:rPr>
          <w:rFonts w:ascii="Poppins" w:hAnsi="Poppins" w:cs="Poppins"/>
          <w:sz w:val="16"/>
          <w:szCs w:val="16"/>
        </w:rPr>
        <w:t xml:space="preserve">Remove </w:t>
      </w:r>
      <w:r w:rsidR="00692325">
        <w:rPr>
          <w:rFonts w:ascii="Poppins" w:hAnsi="Poppins" w:cs="Poppins"/>
          <w:sz w:val="16"/>
          <w:szCs w:val="16"/>
        </w:rPr>
        <w:t>s</w:t>
      </w:r>
      <w:r w:rsidRPr="00B42178">
        <w:rPr>
          <w:rFonts w:ascii="Poppins" w:hAnsi="Poppins" w:cs="Poppins"/>
          <w:sz w:val="16"/>
          <w:szCs w:val="16"/>
        </w:rPr>
        <w:t xml:space="preserve">lides from PBS one at a time. Invert Slide and key wells to holes in blotters provided. Blot </w:t>
      </w:r>
      <w:r w:rsidR="00692325">
        <w:rPr>
          <w:rFonts w:ascii="Poppins" w:hAnsi="Poppins" w:cs="Poppins"/>
          <w:sz w:val="16"/>
          <w:szCs w:val="16"/>
        </w:rPr>
        <w:t>s</w:t>
      </w:r>
      <w:r w:rsidRPr="00B42178">
        <w:rPr>
          <w:rFonts w:ascii="Poppins" w:hAnsi="Poppins" w:cs="Poppins"/>
          <w:sz w:val="16"/>
          <w:szCs w:val="16"/>
        </w:rPr>
        <w:t xml:space="preserve">lide by wiping the reverse side with an absorbent wipe. </w:t>
      </w:r>
    </w:p>
    <w:p w14:paraId="1B6A6CD0" w14:textId="1FD16AF5" w:rsidR="00B42178" w:rsidRPr="00B42178" w:rsidRDefault="00B42178" w:rsidP="00B42178">
      <w:pPr>
        <w:pStyle w:val="ListParagraph"/>
        <w:ind w:left="360"/>
        <w:jc w:val="both"/>
        <w:rPr>
          <w:rFonts w:ascii="Poppins" w:hAnsi="Poppins" w:cs="Poppins"/>
          <w:sz w:val="16"/>
          <w:szCs w:val="16"/>
        </w:rPr>
      </w:pPr>
      <w:r w:rsidRPr="00B42178">
        <w:rPr>
          <w:rFonts w:ascii="Poppins" w:hAnsi="Poppins" w:cs="Poppins"/>
          <w:sz w:val="16"/>
          <w:szCs w:val="16"/>
        </w:rPr>
        <w:t xml:space="preserve">CAUTION: Position the blotter and </w:t>
      </w:r>
      <w:r w:rsidR="00692325">
        <w:rPr>
          <w:rFonts w:ascii="Poppins" w:hAnsi="Poppins" w:cs="Poppins"/>
          <w:sz w:val="16"/>
          <w:szCs w:val="16"/>
        </w:rPr>
        <w:t>s</w:t>
      </w:r>
      <w:r w:rsidRPr="00B42178">
        <w:rPr>
          <w:rFonts w:ascii="Poppins" w:hAnsi="Poppins" w:cs="Poppins"/>
          <w:sz w:val="16"/>
          <w:szCs w:val="16"/>
        </w:rPr>
        <w:t xml:space="preserve">lide on a hard, flat surface. Blotting on paper towels may destroy the Slide matrix.  </w:t>
      </w:r>
      <w:r w:rsidRPr="00B42178">
        <w:rPr>
          <w:rFonts w:ascii="Poppins" w:hAnsi="Poppins" w:cs="Poppins"/>
          <w:b/>
          <w:sz w:val="16"/>
          <w:szCs w:val="16"/>
        </w:rPr>
        <w:t xml:space="preserve">Do not allow the </w:t>
      </w:r>
      <w:r w:rsidR="00692325">
        <w:rPr>
          <w:rFonts w:ascii="Poppins" w:hAnsi="Poppins" w:cs="Poppins"/>
          <w:b/>
          <w:sz w:val="16"/>
          <w:szCs w:val="16"/>
        </w:rPr>
        <w:t>s</w:t>
      </w:r>
      <w:r w:rsidRPr="00B42178">
        <w:rPr>
          <w:rFonts w:ascii="Poppins" w:hAnsi="Poppins" w:cs="Poppins"/>
          <w:b/>
          <w:sz w:val="16"/>
          <w:szCs w:val="16"/>
        </w:rPr>
        <w:t>lides to dry during the test procedure</w:t>
      </w:r>
      <w:r w:rsidRPr="00B42178">
        <w:rPr>
          <w:rFonts w:ascii="Poppins" w:hAnsi="Poppins" w:cs="Poppins"/>
          <w:sz w:val="16"/>
          <w:szCs w:val="16"/>
        </w:rPr>
        <w:t>.</w:t>
      </w:r>
    </w:p>
    <w:p w14:paraId="5CDD1F4F" w14:textId="60A08C2F" w:rsidR="00B42178" w:rsidRPr="00B42178" w:rsidRDefault="00B42178" w:rsidP="00B42178">
      <w:pPr>
        <w:pStyle w:val="ListParagraph"/>
        <w:numPr>
          <w:ilvl w:val="0"/>
          <w:numId w:val="6"/>
        </w:numPr>
        <w:ind w:left="360"/>
        <w:jc w:val="both"/>
        <w:rPr>
          <w:rFonts w:ascii="Poppins" w:hAnsi="Poppins" w:cs="Poppins"/>
          <w:sz w:val="16"/>
          <w:szCs w:val="16"/>
        </w:rPr>
      </w:pPr>
      <w:r w:rsidRPr="00B42178">
        <w:rPr>
          <w:rFonts w:ascii="Poppins" w:hAnsi="Poppins" w:cs="Poppins"/>
          <w:sz w:val="16"/>
          <w:szCs w:val="16"/>
        </w:rPr>
        <w:t xml:space="preserve">Add 20 - 40µL of </w:t>
      </w:r>
      <w:r w:rsidR="00080C0D">
        <w:rPr>
          <w:rFonts w:ascii="Poppins" w:hAnsi="Poppins" w:cs="Poppins"/>
          <w:sz w:val="16"/>
          <w:szCs w:val="16"/>
        </w:rPr>
        <w:t>c</w:t>
      </w:r>
      <w:r w:rsidRPr="00B42178">
        <w:rPr>
          <w:rFonts w:ascii="Poppins" w:hAnsi="Poppins" w:cs="Poppins"/>
          <w:sz w:val="16"/>
          <w:szCs w:val="16"/>
        </w:rPr>
        <w:t>onjugate to each well.</w:t>
      </w:r>
    </w:p>
    <w:p w14:paraId="2A070FF0" w14:textId="77777777" w:rsidR="00B42178" w:rsidRPr="00B42178" w:rsidRDefault="00B42178" w:rsidP="00B42178">
      <w:pPr>
        <w:pStyle w:val="ListParagraph"/>
        <w:numPr>
          <w:ilvl w:val="0"/>
          <w:numId w:val="6"/>
        </w:numPr>
        <w:ind w:left="360"/>
        <w:jc w:val="both"/>
        <w:rPr>
          <w:rFonts w:ascii="Poppins" w:hAnsi="Poppins" w:cs="Poppins"/>
          <w:sz w:val="16"/>
          <w:szCs w:val="16"/>
        </w:rPr>
      </w:pPr>
      <w:r w:rsidRPr="00B42178">
        <w:rPr>
          <w:rFonts w:ascii="Poppins" w:hAnsi="Poppins" w:cs="Poppins"/>
          <w:sz w:val="16"/>
          <w:szCs w:val="16"/>
        </w:rPr>
        <w:t>Repeat steps 4 through 7.</w:t>
      </w:r>
    </w:p>
    <w:p w14:paraId="6BFB35CA" w14:textId="402151DE" w:rsidR="00B42178" w:rsidRPr="00B42178" w:rsidRDefault="00B42178" w:rsidP="00B42178">
      <w:pPr>
        <w:pStyle w:val="ListParagraph"/>
        <w:numPr>
          <w:ilvl w:val="0"/>
          <w:numId w:val="6"/>
        </w:numPr>
        <w:spacing w:before="120"/>
        <w:ind w:left="360"/>
        <w:jc w:val="both"/>
        <w:rPr>
          <w:rFonts w:ascii="Poppins" w:hAnsi="Poppins" w:cs="Poppins"/>
          <w:sz w:val="16"/>
          <w:szCs w:val="16"/>
        </w:rPr>
      </w:pPr>
      <w:r w:rsidRPr="00B42178">
        <w:rPr>
          <w:rFonts w:ascii="Poppins" w:hAnsi="Poppins" w:cs="Poppins"/>
          <w:sz w:val="16"/>
          <w:szCs w:val="16"/>
        </w:rPr>
        <w:t xml:space="preserve">Apply 3 - 5 drops of </w:t>
      </w:r>
      <w:r w:rsidR="00D209AE">
        <w:rPr>
          <w:rFonts w:ascii="Poppins" w:hAnsi="Poppins" w:cs="Poppins"/>
          <w:sz w:val="16"/>
          <w:szCs w:val="16"/>
        </w:rPr>
        <w:t>m</w:t>
      </w:r>
      <w:r w:rsidRPr="00B42178">
        <w:rPr>
          <w:rFonts w:ascii="Poppins" w:hAnsi="Poppins" w:cs="Poppins"/>
          <w:sz w:val="16"/>
          <w:szCs w:val="16"/>
        </w:rPr>
        <w:t xml:space="preserve">ounting </w:t>
      </w:r>
      <w:r w:rsidR="00D209AE">
        <w:rPr>
          <w:rFonts w:ascii="Poppins" w:hAnsi="Poppins" w:cs="Poppins"/>
          <w:sz w:val="16"/>
          <w:szCs w:val="16"/>
        </w:rPr>
        <w:t>m</w:t>
      </w:r>
      <w:r w:rsidRPr="00B42178">
        <w:rPr>
          <w:rFonts w:ascii="Poppins" w:hAnsi="Poppins" w:cs="Poppins"/>
          <w:sz w:val="16"/>
          <w:szCs w:val="16"/>
        </w:rPr>
        <w:t xml:space="preserve">edia to each </w:t>
      </w:r>
      <w:r w:rsidR="00080C0D">
        <w:rPr>
          <w:rFonts w:ascii="Poppins" w:hAnsi="Poppins" w:cs="Poppins"/>
          <w:sz w:val="16"/>
          <w:szCs w:val="16"/>
        </w:rPr>
        <w:t>s</w:t>
      </w:r>
      <w:r w:rsidRPr="00B42178">
        <w:rPr>
          <w:rFonts w:ascii="Poppins" w:hAnsi="Poppins" w:cs="Poppins"/>
          <w:sz w:val="16"/>
          <w:szCs w:val="16"/>
        </w:rPr>
        <w:t>lide (between the wells) and</w:t>
      </w:r>
      <w:r w:rsidR="00F3012A">
        <w:rPr>
          <w:rFonts w:ascii="Poppins" w:hAnsi="Poppins" w:cs="Poppins"/>
          <w:sz w:val="16"/>
          <w:szCs w:val="16"/>
        </w:rPr>
        <w:t xml:space="preserve"> apply the</w:t>
      </w:r>
      <w:r w:rsidRPr="00B42178">
        <w:rPr>
          <w:rFonts w:ascii="Poppins" w:hAnsi="Poppins" w:cs="Poppins"/>
          <w:sz w:val="16"/>
          <w:szCs w:val="16"/>
        </w:rPr>
        <w:t xml:space="preserve"> coverslip. </w:t>
      </w:r>
      <w:r w:rsidR="00F3012A" w:rsidRPr="00F3012A">
        <w:rPr>
          <w:rFonts w:ascii="Poppins" w:hAnsi="Poppins" w:cs="Poppins"/>
          <w:sz w:val="16"/>
          <w:szCs w:val="16"/>
        </w:rPr>
        <w:t xml:space="preserve">Alternatively, one may apply a small </w:t>
      </w:r>
      <w:r w:rsidR="009A60F0">
        <w:rPr>
          <w:rFonts w:ascii="Poppins" w:hAnsi="Poppins" w:cs="Poppins"/>
          <w:sz w:val="16"/>
          <w:szCs w:val="16"/>
        </w:rPr>
        <w:t>amount</w:t>
      </w:r>
      <w:r w:rsidR="00F3012A" w:rsidRPr="00F3012A">
        <w:rPr>
          <w:rFonts w:ascii="Poppins" w:hAnsi="Poppins" w:cs="Poppins"/>
          <w:sz w:val="16"/>
          <w:szCs w:val="16"/>
        </w:rPr>
        <w:t xml:space="preserve"> of </w:t>
      </w:r>
      <w:r w:rsidR="00D209AE">
        <w:rPr>
          <w:rFonts w:ascii="Poppins" w:hAnsi="Poppins" w:cs="Poppins"/>
          <w:sz w:val="16"/>
          <w:szCs w:val="16"/>
        </w:rPr>
        <w:t>m</w:t>
      </w:r>
      <w:r w:rsidR="00F3012A" w:rsidRPr="00F3012A">
        <w:rPr>
          <w:rFonts w:ascii="Poppins" w:hAnsi="Poppins" w:cs="Poppins"/>
          <w:sz w:val="16"/>
          <w:szCs w:val="16"/>
        </w:rPr>
        <w:t xml:space="preserve">ounting </w:t>
      </w:r>
      <w:r w:rsidR="00D209AE">
        <w:rPr>
          <w:rFonts w:ascii="Poppins" w:hAnsi="Poppins" w:cs="Poppins"/>
          <w:sz w:val="16"/>
          <w:szCs w:val="16"/>
        </w:rPr>
        <w:t>m</w:t>
      </w:r>
      <w:r w:rsidR="00F3012A" w:rsidRPr="00F3012A">
        <w:rPr>
          <w:rFonts w:ascii="Poppins" w:hAnsi="Poppins" w:cs="Poppins"/>
          <w:sz w:val="16"/>
          <w:szCs w:val="16"/>
        </w:rPr>
        <w:t xml:space="preserve">edia to each well and apply </w:t>
      </w:r>
      <w:r w:rsidR="00D209AE">
        <w:rPr>
          <w:rFonts w:ascii="Poppins" w:hAnsi="Poppins" w:cs="Poppins"/>
          <w:sz w:val="16"/>
          <w:szCs w:val="16"/>
        </w:rPr>
        <w:t>c</w:t>
      </w:r>
      <w:r w:rsidR="00F3012A" w:rsidRPr="00F3012A">
        <w:rPr>
          <w:rFonts w:ascii="Poppins" w:hAnsi="Poppins" w:cs="Poppins"/>
          <w:sz w:val="16"/>
          <w:szCs w:val="16"/>
        </w:rPr>
        <w:t xml:space="preserve">over </w:t>
      </w:r>
      <w:r w:rsidR="00D209AE">
        <w:rPr>
          <w:rFonts w:ascii="Poppins" w:hAnsi="Poppins" w:cs="Poppins"/>
          <w:sz w:val="16"/>
          <w:szCs w:val="16"/>
        </w:rPr>
        <w:t>g</w:t>
      </w:r>
      <w:r w:rsidR="00F3012A" w:rsidRPr="00F3012A">
        <w:rPr>
          <w:rFonts w:ascii="Poppins" w:hAnsi="Poppins" w:cs="Poppins"/>
          <w:sz w:val="16"/>
          <w:szCs w:val="16"/>
        </w:rPr>
        <w:t>lass</w:t>
      </w:r>
      <w:r w:rsidR="00F3012A">
        <w:rPr>
          <w:rFonts w:ascii="Poppins" w:hAnsi="Poppins" w:cs="Poppins"/>
          <w:sz w:val="16"/>
          <w:szCs w:val="16"/>
        </w:rPr>
        <w:t xml:space="preserve">. </w:t>
      </w:r>
      <w:r w:rsidRPr="00B42178">
        <w:rPr>
          <w:rFonts w:ascii="Poppins" w:hAnsi="Poppins" w:cs="Poppins"/>
          <w:sz w:val="16"/>
          <w:szCs w:val="16"/>
        </w:rPr>
        <w:t xml:space="preserve">Mounting </w:t>
      </w:r>
      <w:r w:rsidR="00D209AE">
        <w:rPr>
          <w:rFonts w:ascii="Poppins" w:hAnsi="Poppins" w:cs="Poppins"/>
          <w:sz w:val="16"/>
          <w:szCs w:val="16"/>
        </w:rPr>
        <w:t>m</w:t>
      </w:r>
      <w:r w:rsidRPr="00B42178">
        <w:rPr>
          <w:rFonts w:ascii="Poppins" w:hAnsi="Poppins" w:cs="Poppins"/>
          <w:sz w:val="16"/>
          <w:szCs w:val="16"/>
        </w:rPr>
        <w:t xml:space="preserve">edia must be added within two hours of completing the last wash cycle. </w:t>
      </w:r>
    </w:p>
    <w:p w14:paraId="1F4B6ACA" w14:textId="6D4A5F79" w:rsidR="00B42178" w:rsidRPr="00B42178" w:rsidRDefault="00B42178" w:rsidP="00B42178">
      <w:pPr>
        <w:pStyle w:val="ListParagraph"/>
        <w:numPr>
          <w:ilvl w:val="0"/>
          <w:numId w:val="6"/>
        </w:numPr>
        <w:spacing w:before="120"/>
        <w:ind w:left="360"/>
        <w:jc w:val="both"/>
        <w:rPr>
          <w:rFonts w:ascii="Poppins" w:hAnsi="Poppins" w:cs="Poppins"/>
          <w:sz w:val="16"/>
          <w:szCs w:val="16"/>
        </w:rPr>
      </w:pPr>
      <w:r w:rsidRPr="00B42178">
        <w:rPr>
          <w:rFonts w:ascii="Poppins" w:hAnsi="Poppins" w:cs="Poppins"/>
          <w:sz w:val="16"/>
          <w:szCs w:val="16"/>
        </w:rPr>
        <w:t xml:space="preserve">Examine </w:t>
      </w:r>
      <w:r w:rsidR="00080C0D">
        <w:rPr>
          <w:rFonts w:ascii="Poppins" w:hAnsi="Poppins" w:cs="Poppins"/>
          <w:sz w:val="16"/>
          <w:szCs w:val="16"/>
        </w:rPr>
        <w:t>s</w:t>
      </w:r>
      <w:r w:rsidRPr="00B42178">
        <w:rPr>
          <w:rFonts w:ascii="Poppins" w:hAnsi="Poppins" w:cs="Poppins"/>
          <w:sz w:val="16"/>
          <w:szCs w:val="16"/>
        </w:rPr>
        <w:t xml:space="preserve">lides immediately with an appropriate fluorescence microscope. This may be accomplished manually using a traditional fluorescent microscope or with </w:t>
      </w:r>
      <w:r w:rsidR="00F912A6">
        <w:rPr>
          <w:rFonts w:ascii="Poppins" w:hAnsi="Poppins" w:cs="Poppins"/>
          <w:sz w:val="16"/>
          <w:szCs w:val="16"/>
        </w:rPr>
        <w:t>d</w:t>
      </w:r>
      <w:r w:rsidR="00D31D79">
        <w:rPr>
          <w:rFonts w:ascii="Poppins" w:hAnsi="Poppins" w:cs="Poppins"/>
          <w:sz w:val="16"/>
          <w:szCs w:val="16"/>
        </w:rPr>
        <w:t>IFine®</w:t>
      </w:r>
      <w:r w:rsidRPr="00B42178">
        <w:rPr>
          <w:rFonts w:ascii="Poppins" w:hAnsi="Poppins" w:cs="Poppins"/>
          <w:sz w:val="16"/>
          <w:szCs w:val="16"/>
        </w:rPr>
        <w:t xml:space="preserve">. If using </w:t>
      </w:r>
      <w:r w:rsidR="00F912A6">
        <w:rPr>
          <w:rFonts w:ascii="Poppins" w:hAnsi="Poppins" w:cs="Poppins"/>
          <w:sz w:val="16"/>
          <w:szCs w:val="16"/>
        </w:rPr>
        <w:t>d</w:t>
      </w:r>
      <w:r w:rsidR="00D31D79">
        <w:rPr>
          <w:rFonts w:ascii="Poppins" w:hAnsi="Poppins" w:cs="Poppins"/>
          <w:sz w:val="16"/>
          <w:szCs w:val="16"/>
        </w:rPr>
        <w:t>IFine®</w:t>
      </w:r>
      <w:r w:rsidRPr="00B42178">
        <w:rPr>
          <w:rFonts w:ascii="Poppins" w:hAnsi="Poppins" w:cs="Poppins"/>
          <w:sz w:val="16"/>
          <w:szCs w:val="16"/>
        </w:rPr>
        <w:t>, please refer to the instrument manual for operating instructions.</w:t>
      </w:r>
      <w:r w:rsidRPr="00B42178">
        <w:rPr>
          <w:rFonts w:ascii="Poppins" w:hAnsi="Poppins" w:cs="Poppins"/>
          <w:b/>
          <w:sz w:val="16"/>
          <w:szCs w:val="16"/>
        </w:rPr>
        <w:t xml:space="preserve"> It is recommended that </w:t>
      </w:r>
      <w:r w:rsidR="00080C0D">
        <w:rPr>
          <w:rFonts w:ascii="Poppins" w:hAnsi="Poppins" w:cs="Poppins"/>
          <w:b/>
          <w:sz w:val="16"/>
          <w:szCs w:val="16"/>
        </w:rPr>
        <w:t>s</w:t>
      </w:r>
      <w:r w:rsidRPr="00B42178">
        <w:rPr>
          <w:rFonts w:ascii="Poppins" w:hAnsi="Poppins" w:cs="Poppins"/>
          <w:b/>
          <w:sz w:val="16"/>
          <w:szCs w:val="16"/>
        </w:rPr>
        <w:t>lides be examined on the same day as testing.</w:t>
      </w:r>
    </w:p>
    <w:p w14:paraId="2B4C8A25" w14:textId="77777777" w:rsidR="00B42178" w:rsidRPr="00B42178" w:rsidRDefault="00B42178" w:rsidP="00B42178">
      <w:pPr>
        <w:ind w:left="360"/>
        <w:jc w:val="both"/>
        <w:rPr>
          <w:rFonts w:ascii="Poppins" w:hAnsi="Poppins" w:cs="Poppins"/>
          <w:b/>
          <w:sz w:val="16"/>
          <w:szCs w:val="16"/>
        </w:rPr>
      </w:pPr>
      <w:r w:rsidRPr="00B42178">
        <w:rPr>
          <w:rFonts w:ascii="Poppins" w:hAnsi="Poppins" w:cs="Poppins"/>
          <w:b/>
          <w:sz w:val="16"/>
          <w:szCs w:val="16"/>
        </w:rPr>
        <w:t xml:space="preserve">NOTES: </w:t>
      </w:r>
    </w:p>
    <w:p w14:paraId="325C8136" w14:textId="20EFB6A1" w:rsidR="00B42178" w:rsidRPr="00B42178" w:rsidRDefault="00B42178" w:rsidP="00B42178">
      <w:pPr>
        <w:pStyle w:val="ListParagraph"/>
        <w:numPr>
          <w:ilvl w:val="0"/>
          <w:numId w:val="34"/>
        </w:numPr>
        <w:ind w:left="720"/>
        <w:jc w:val="both"/>
        <w:rPr>
          <w:rFonts w:ascii="Poppins" w:hAnsi="Poppins" w:cs="Poppins"/>
          <w:b/>
          <w:sz w:val="16"/>
          <w:szCs w:val="16"/>
        </w:rPr>
      </w:pPr>
      <w:r w:rsidRPr="00B42178">
        <w:rPr>
          <w:rFonts w:ascii="Poppins" w:hAnsi="Poppins" w:cs="Poppins"/>
          <w:b/>
          <w:sz w:val="16"/>
          <w:szCs w:val="16"/>
        </w:rPr>
        <w:t xml:space="preserve">If it is not possible to view the </w:t>
      </w:r>
      <w:r w:rsidR="00080C0D">
        <w:rPr>
          <w:rFonts w:ascii="Poppins" w:hAnsi="Poppins" w:cs="Poppins"/>
          <w:b/>
          <w:sz w:val="16"/>
          <w:szCs w:val="16"/>
        </w:rPr>
        <w:t>s</w:t>
      </w:r>
      <w:r w:rsidRPr="00B42178">
        <w:rPr>
          <w:rFonts w:ascii="Poppins" w:hAnsi="Poppins" w:cs="Poppins"/>
          <w:b/>
          <w:sz w:val="16"/>
          <w:szCs w:val="16"/>
        </w:rPr>
        <w:t xml:space="preserve">lides immediately, </w:t>
      </w:r>
      <w:r w:rsidR="00080C0D">
        <w:rPr>
          <w:rFonts w:ascii="Poppins" w:hAnsi="Poppins" w:cs="Poppins"/>
          <w:b/>
          <w:sz w:val="16"/>
          <w:szCs w:val="16"/>
        </w:rPr>
        <w:t>s</w:t>
      </w:r>
      <w:r w:rsidRPr="00B42178">
        <w:rPr>
          <w:rFonts w:ascii="Poppins" w:hAnsi="Poppins" w:cs="Poppins"/>
          <w:b/>
          <w:sz w:val="16"/>
          <w:szCs w:val="16"/>
        </w:rPr>
        <w:t>lides may be stored for up to 48 hours at 2 - 8°C.</w:t>
      </w:r>
    </w:p>
    <w:p w14:paraId="21D5D14E" w14:textId="125815CA" w:rsidR="00B42178" w:rsidRPr="00B42178" w:rsidRDefault="00B42178" w:rsidP="00B42178">
      <w:pPr>
        <w:pStyle w:val="ListParagraph"/>
        <w:numPr>
          <w:ilvl w:val="0"/>
          <w:numId w:val="34"/>
        </w:numPr>
        <w:ind w:left="720"/>
        <w:jc w:val="both"/>
        <w:rPr>
          <w:rFonts w:ascii="Poppins" w:hAnsi="Poppins" w:cs="Poppins"/>
          <w:b/>
          <w:sz w:val="16"/>
          <w:szCs w:val="16"/>
        </w:rPr>
      </w:pPr>
      <w:r w:rsidRPr="00B42178">
        <w:rPr>
          <w:rFonts w:ascii="Poppins" w:hAnsi="Poppins" w:cs="Poppins"/>
          <w:b/>
          <w:sz w:val="16"/>
          <w:szCs w:val="16"/>
        </w:rPr>
        <w:t xml:space="preserve">If </w:t>
      </w:r>
      <w:r w:rsidR="00080C0D">
        <w:rPr>
          <w:rFonts w:ascii="Poppins" w:hAnsi="Poppins" w:cs="Poppins"/>
          <w:b/>
          <w:sz w:val="16"/>
          <w:szCs w:val="16"/>
        </w:rPr>
        <w:t>s</w:t>
      </w:r>
      <w:r w:rsidRPr="00B42178">
        <w:rPr>
          <w:rFonts w:ascii="Poppins" w:hAnsi="Poppins" w:cs="Poppins"/>
          <w:b/>
          <w:sz w:val="16"/>
          <w:szCs w:val="16"/>
        </w:rPr>
        <w:t xml:space="preserve">lides will not be examined within a 48-hour period, seal coverslip with clear nail polish and store in refrigerator. </w:t>
      </w:r>
    </w:p>
    <w:p w14:paraId="790F93BC" w14:textId="3B4E7E8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QUALITY CONTROL</w:t>
      </w:r>
    </w:p>
    <w:p w14:paraId="45E68EDB" w14:textId="188A11ED" w:rsidR="001A0073" w:rsidRPr="001A0073" w:rsidRDefault="001A0073" w:rsidP="001A0073">
      <w:pPr>
        <w:pStyle w:val="ListParagraph"/>
        <w:numPr>
          <w:ilvl w:val="0"/>
          <w:numId w:val="10"/>
        </w:numPr>
        <w:jc w:val="both"/>
        <w:rPr>
          <w:rFonts w:ascii="Poppins" w:hAnsi="Poppins" w:cs="Poppins"/>
          <w:sz w:val="16"/>
          <w:szCs w:val="16"/>
        </w:rPr>
      </w:pPr>
      <w:r w:rsidRPr="001A0073">
        <w:rPr>
          <w:rFonts w:ascii="Poppins" w:hAnsi="Poppins" w:cs="Poppins"/>
          <w:sz w:val="16"/>
          <w:szCs w:val="16"/>
        </w:rPr>
        <w:t xml:space="preserve">Every time the assay is run, a Positive </w:t>
      </w:r>
      <w:r w:rsidR="00C42D63">
        <w:rPr>
          <w:rFonts w:ascii="Poppins" w:hAnsi="Poppins" w:cs="Poppins"/>
          <w:sz w:val="16"/>
          <w:szCs w:val="16"/>
        </w:rPr>
        <w:t>c</w:t>
      </w:r>
      <w:r w:rsidRPr="001A0073">
        <w:rPr>
          <w:rFonts w:ascii="Poppins" w:hAnsi="Poppins" w:cs="Poppins"/>
          <w:sz w:val="16"/>
          <w:szCs w:val="16"/>
        </w:rPr>
        <w:t>ontrol, a</w:t>
      </w:r>
      <w:r w:rsidR="009356BE">
        <w:rPr>
          <w:rFonts w:ascii="Poppins" w:hAnsi="Poppins" w:cs="Poppins"/>
          <w:sz w:val="16"/>
          <w:szCs w:val="16"/>
        </w:rPr>
        <w:t>nd</w:t>
      </w:r>
      <w:r w:rsidRPr="001A0073">
        <w:rPr>
          <w:rFonts w:ascii="Poppins" w:hAnsi="Poppins" w:cs="Poppins"/>
          <w:sz w:val="16"/>
          <w:szCs w:val="16"/>
        </w:rPr>
        <w:t xml:space="preserve"> Negative </w:t>
      </w:r>
      <w:r w:rsidR="009356BE">
        <w:rPr>
          <w:rFonts w:ascii="Poppins" w:hAnsi="Poppins" w:cs="Poppins"/>
          <w:sz w:val="16"/>
          <w:szCs w:val="16"/>
        </w:rPr>
        <w:t>c</w:t>
      </w:r>
      <w:r w:rsidRPr="001A0073">
        <w:rPr>
          <w:rFonts w:ascii="Poppins" w:hAnsi="Poppins" w:cs="Poppins"/>
          <w:sz w:val="16"/>
          <w:szCs w:val="16"/>
        </w:rPr>
        <w:t>ontrol</w:t>
      </w:r>
      <w:r w:rsidR="00C42D63" w:rsidRPr="00C42D63">
        <w:t xml:space="preserve"> </w:t>
      </w:r>
      <w:r w:rsidR="00C42D63" w:rsidRPr="00C42D63">
        <w:rPr>
          <w:rFonts w:ascii="Poppins" w:hAnsi="Poppins" w:cs="Poppins"/>
          <w:sz w:val="16"/>
          <w:szCs w:val="16"/>
        </w:rPr>
        <w:t>must be included.</w:t>
      </w:r>
    </w:p>
    <w:p w14:paraId="390350D5" w14:textId="7F6E7BCD" w:rsidR="001A0073" w:rsidRPr="001A0073" w:rsidRDefault="001A0073" w:rsidP="001A0073">
      <w:pPr>
        <w:pStyle w:val="ListParagraph"/>
        <w:numPr>
          <w:ilvl w:val="0"/>
          <w:numId w:val="10"/>
        </w:numPr>
        <w:jc w:val="both"/>
        <w:rPr>
          <w:rFonts w:ascii="Poppins" w:hAnsi="Poppins" w:cs="Poppins"/>
          <w:sz w:val="16"/>
          <w:szCs w:val="16"/>
        </w:rPr>
      </w:pPr>
      <w:r w:rsidRPr="001A0073">
        <w:rPr>
          <w:rFonts w:ascii="Poppins" w:hAnsi="Poppins" w:cs="Poppins"/>
          <w:sz w:val="16"/>
          <w:szCs w:val="16"/>
        </w:rPr>
        <w:t xml:space="preserve">It is recommended that the </w:t>
      </w:r>
      <w:r w:rsidR="00080C0D">
        <w:rPr>
          <w:rFonts w:ascii="Poppins" w:hAnsi="Poppins" w:cs="Poppins"/>
          <w:sz w:val="16"/>
          <w:szCs w:val="16"/>
        </w:rPr>
        <w:t>c</w:t>
      </w:r>
      <w:r w:rsidRPr="001A0073">
        <w:rPr>
          <w:rFonts w:ascii="Poppins" w:hAnsi="Poppins" w:cs="Poppins"/>
          <w:sz w:val="16"/>
          <w:szCs w:val="16"/>
        </w:rPr>
        <w:t xml:space="preserve">ontrols be read prior to evaluating the test samples. If the </w:t>
      </w:r>
      <w:r w:rsidR="00080C0D">
        <w:rPr>
          <w:rFonts w:ascii="Poppins" w:hAnsi="Poppins" w:cs="Poppins"/>
          <w:sz w:val="16"/>
          <w:szCs w:val="16"/>
        </w:rPr>
        <w:t>c</w:t>
      </w:r>
      <w:r w:rsidRPr="001A0073">
        <w:rPr>
          <w:rFonts w:ascii="Poppins" w:hAnsi="Poppins" w:cs="Poppins"/>
          <w:sz w:val="16"/>
          <w:szCs w:val="16"/>
        </w:rPr>
        <w:t>ontrols do not appear as described, results may be invalid.</w:t>
      </w:r>
    </w:p>
    <w:p w14:paraId="4F40DD16" w14:textId="181C63B0" w:rsidR="001A0073" w:rsidRPr="001A0073" w:rsidRDefault="001A0073" w:rsidP="001A0073">
      <w:pPr>
        <w:pStyle w:val="ListParagraph"/>
        <w:numPr>
          <w:ilvl w:val="1"/>
          <w:numId w:val="10"/>
        </w:numPr>
        <w:ind w:left="720"/>
        <w:jc w:val="both"/>
        <w:rPr>
          <w:rFonts w:ascii="Poppins" w:hAnsi="Poppins" w:cs="Poppins"/>
          <w:sz w:val="16"/>
          <w:szCs w:val="16"/>
        </w:rPr>
      </w:pPr>
      <w:r w:rsidRPr="001A0073">
        <w:rPr>
          <w:rFonts w:ascii="Poppins" w:hAnsi="Poppins" w:cs="Poppins"/>
          <w:sz w:val="16"/>
          <w:szCs w:val="16"/>
        </w:rPr>
        <w:t xml:space="preserve">Negative </w:t>
      </w:r>
      <w:r w:rsidR="00A750E3">
        <w:rPr>
          <w:rFonts w:ascii="Poppins" w:hAnsi="Poppins" w:cs="Poppins"/>
          <w:sz w:val="16"/>
          <w:szCs w:val="16"/>
        </w:rPr>
        <w:t>c</w:t>
      </w:r>
      <w:r w:rsidRPr="001A0073">
        <w:rPr>
          <w:rFonts w:ascii="Poppins" w:hAnsi="Poppins" w:cs="Poppins"/>
          <w:sz w:val="16"/>
          <w:szCs w:val="16"/>
        </w:rPr>
        <w:t>ontrol - characterized by the absence of specific fluorescence and a red, or dull green, background staining of all cells due to counterstain.</w:t>
      </w:r>
    </w:p>
    <w:p w14:paraId="066E6971" w14:textId="07B79CB5" w:rsidR="001A0073" w:rsidRPr="001A0073" w:rsidRDefault="001A0073" w:rsidP="001A0073">
      <w:pPr>
        <w:pStyle w:val="ListParagraph"/>
        <w:numPr>
          <w:ilvl w:val="1"/>
          <w:numId w:val="10"/>
        </w:numPr>
        <w:ind w:left="720"/>
        <w:jc w:val="both"/>
        <w:rPr>
          <w:rFonts w:ascii="Poppins" w:hAnsi="Poppins" w:cs="Poppins"/>
          <w:sz w:val="16"/>
          <w:szCs w:val="16"/>
        </w:rPr>
      </w:pPr>
      <w:r w:rsidRPr="001A0073">
        <w:rPr>
          <w:rFonts w:ascii="Poppins" w:hAnsi="Poppins" w:cs="Poppins"/>
          <w:sz w:val="16"/>
          <w:szCs w:val="16"/>
        </w:rPr>
        <w:t xml:space="preserve">Positive </w:t>
      </w:r>
      <w:r w:rsidR="00A750E3">
        <w:rPr>
          <w:rFonts w:ascii="Poppins" w:hAnsi="Poppins" w:cs="Poppins"/>
          <w:sz w:val="16"/>
          <w:szCs w:val="16"/>
        </w:rPr>
        <w:t>c</w:t>
      </w:r>
      <w:r w:rsidRPr="001A0073">
        <w:rPr>
          <w:rFonts w:ascii="Poppins" w:hAnsi="Poppins" w:cs="Poppins"/>
          <w:sz w:val="16"/>
          <w:szCs w:val="16"/>
        </w:rPr>
        <w:t>ontrol (homogeneous pattern) - characterized by apple-green fluorescence. The homogeneous staining pattern is a diffused uniform staining of the entire nucleus.</w:t>
      </w:r>
    </w:p>
    <w:p w14:paraId="54CFBC5C" w14:textId="6234F79D" w:rsidR="001A0073" w:rsidRPr="001A0073" w:rsidRDefault="001A0073" w:rsidP="001A0073">
      <w:pPr>
        <w:pStyle w:val="ListParagraph"/>
        <w:numPr>
          <w:ilvl w:val="0"/>
          <w:numId w:val="10"/>
        </w:numPr>
        <w:tabs>
          <w:tab w:val="left" w:pos="0"/>
        </w:tabs>
        <w:jc w:val="both"/>
        <w:rPr>
          <w:rFonts w:ascii="Poppins" w:hAnsi="Poppins" w:cs="Poppins"/>
          <w:sz w:val="16"/>
          <w:szCs w:val="16"/>
        </w:rPr>
      </w:pPr>
      <w:r w:rsidRPr="001A0073">
        <w:rPr>
          <w:rFonts w:ascii="Poppins" w:hAnsi="Poppins" w:cs="Poppins"/>
          <w:sz w:val="16"/>
          <w:szCs w:val="16"/>
        </w:rPr>
        <w:t xml:space="preserve">Additional </w:t>
      </w:r>
      <w:r w:rsidR="00A750E3">
        <w:rPr>
          <w:rFonts w:ascii="Poppins" w:hAnsi="Poppins" w:cs="Poppins"/>
          <w:sz w:val="16"/>
          <w:szCs w:val="16"/>
        </w:rPr>
        <w:t>c</w:t>
      </w:r>
      <w:r w:rsidRPr="001A0073">
        <w:rPr>
          <w:rFonts w:ascii="Poppins" w:hAnsi="Poppins" w:cs="Poppins"/>
          <w:sz w:val="16"/>
          <w:szCs w:val="16"/>
        </w:rPr>
        <w:t>ontrols may be tested according to guidelines or requirements of local, state, and/or federal regulations or accrediting organizations.</w:t>
      </w:r>
    </w:p>
    <w:p w14:paraId="407A0AFC" w14:textId="77777777" w:rsidR="001A0073" w:rsidRPr="001A0073" w:rsidRDefault="001A0073" w:rsidP="001A0073">
      <w:pPr>
        <w:ind w:left="360"/>
        <w:jc w:val="both"/>
        <w:rPr>
          <w:rFonts w:ascii="Poppins" w:hAnsi="Poppins" w:cs="Poppins"/>
          <w:sz w:val="16"/>
          <w:szCs w:val="16"/>
        </w:rPr>
      </w:pPr>
      <w:r w:rsidRPr="001A0073">
        <w:rPr>
          <w:rFonts w:ascii="Poppins" w:hAnsi="Poppins" w:cs="Poppins"/>
          <w:b/>
          <w:sz w:val="16"/>
          <w:szCs w:val="16"/>
        </w:rPr>
        <w:t>NOTES:</w:t>
      </w:r>
    </w:p>
    <w:p w14:paraId="25043F2A" w14:textId="14C82B09" w:rsidR="001A0073" w:rsidRPr="001A0073" w:rsidRDefault="001A0073" w:rsidP="001A0073">
      <w:pPr>
        <w:pStyle w:val="ListParagraph"/>
        <w:numPr>
          <w:ilvl w:val="0"/>
          <w:numId w:val="35"/>
        </w:numPr>
        <w:jc w:val="both"/>
        <w:rPr>
          <w:rFonts w:ascii="Poppins" w:hAnsi="Poppins" w:cs="Poppins"/>
          <w:b/>
          <w:sz w:val="16"/>
          <w:szCs w:val="16"/>
        </w:rPr>
      </w:pPr>
      <w:r w:rsidRPr="001A0073">
        <w:rPr>
          <w:rFonts w:ascii="Poppins" w:hAnsi="Poppins" w:cs="Poppins"/>
          <w:b/>
          <w:sz w:val="16"/>
          <w:szCs w:val="16"/>
        </w:rPr>
        <w:t xml:space="preserve">Non-specific reagent trapping may exist. It is important to adequately wash </w:t>
      </w:r>
      <w:r w:rsidR="0062697C">
        <w:rPr>
          <w:rFonts w:ascii="Poppins" w:hAnsi="Poppins" w:cs="Poppins"/>
          <w:b/>
          <w:sz w:val="16"/>
          <w:szCs w:val="16"/>
        </w:rPr>
        <w:t>s</w:t>
      </w:r>
      <w:r w:rsidRPr="001A0073">
        <w:rPr>
          <w:rFonts w:ascii="Poppins" w:hAnsi="Poppins" w:cs="Poppins"/>
          <w:b/>
          <w:sz w:val="16"/>
          <w:szCs w:val="16"/>
        </w:rPr>
        <w:t>lides to eliminate false positive results.</w:t>
      </w:r>
    </w:p>
    <w:p w14:paraId="2EF7EB07" w14:textId="77777777" w:rsidR="001A0073" w:rsidRPr="001A0073" w:rsidRDefault="001A0073" w:rsidP="001A0073">
      <w:pPr>
        <w:pStyle w:val="ListParagraph"/>
        <w:numPr>
          <w:ilvl w:val="0"/>
          <w:numId w:val="35"/>
        </w:numPr>
        <w:jc w:val="both"/>
        <w:rPr>
          <w:rFonts w:ascii="Poppins" w:hAnsi="Poppins" w:cs="Poppins"/>
          <w:b/>
          <w:sz w:val="16"/>
          <w:szCs w:val="16"/>
        </w:rPr>
      </w:pPr>
      <w:r w:rsidRPr="001A0073">
        <w:rPr>
          <w:rFonts w:ascii="Poppins" w:hAnsi="Poppins" w:cs="Poppins"/>
          <w:b/>
          <w:sz w:val="16"/>
          <w:szCs w:val="16"/>
        </w:rPr>
        <w:t xml:space="preserve">The intensity of the observed fluorescence may vary with the microscope and filter system used. </w:t>
      </w:r>
    </w:p>
    <w:p w14:paraId="78002AEE" w14:textId="77777777" w:rsidR="001A0073" w:rsidRPr="001A0073" w:rsidRDefault="001A0073" w:rsidP="001A0073">
      <w:pPr>
        <w:pStyle w:val="ListParagraph"/>
        <w:numPr>
          <w:ilvl w:val="0"/>
          <w:numId w:val="35"/>
        </w:numPr>
        <w:jc w:val="both"/>
        <w:rPr>
          <w:rFonts w:ascii="Poppins" w:hAnsi="Poppins" w:cs="Poppins"/>
          <w:b/>
          <w:sz w:val="16"/>
          <w:szCs w:val="16"/>
        </w:rPr>
      </w:pPr>
      <w:r w:rsidRPr="001A0073">
        <w:rPr>
          <w:rFonts w:ascii="Poppins" w:hAnsi="Poppins" w:cs="Poppins"/>
          <w:b/>
          <w:sz w:val="16"/>
          <w:szCs w:val="16"/>
        </w:rPr>
        <w:t>Non-nuclear staining of the cell substrate may be observed with some human sera.</w:t>
      </w:r>
    </w:p>
    <w:p w14:paraId="2B4532D4" w14:textId="7777777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INTERPRETATION OF RESULTS</w:t>
      </w:r>
    </w:p>
    <w:p w14:paraId="1581EAD2" w14:textId="4C905DC9" w:rsidR="001A0073" w:rsidRPr="001A0073" w:rsidRDefault="001A0073" w:rsidP="001A0073">
      <w:pPr>
        <w:pStyle w:val="ListParagraph"/>
        <w:numPr>
          <w:ilvl w:val="0"/>
          <w:numId w:val="36"/>
        </w:numPr>
        <w:ind w:left="360"/>
        <w:jc w:val="both"/>
        <w:rPr>
          <w:rFonts w:ascii="Poppins" w:hAnsi="Poppins" w:cs="Poppins"/>
          <w:sz w:val="16"/>
          <w:szCs w:val="16"/>
        </w:rPr>
      </w:pPr>
      <w:r w:rsidRPr="001A0073">
        <w:rPr>
          <w:rFonts w:ascii="Poppins" w:hAnsi="Poppins" w:cs="Poppins"/>
          <w:sz w:val="16"/>
          <w:szCs w:val="16"/>
        </w:rPr>
        <w:t>The interpretation of the results depends on the pattern observed, the titer of the autoantibody, and the age of the patient. The elderly, especially women, are prone to develop low-</w:t>
      </w:r>
      <w:r w:rsidR="00821834">
        <w:rPr>
          <w:rFonts w:ascii="Poppins" w:hAnsi="Poppins" w:cs="Poppins"/>
          <w:sz w:val="16"/>
          <w:szCs w:val="16"/>
        </w:rPr>
        <w:t>titrated</w:t>
      </w:r>
      <w:r w:rsidRPr="001A0073">
        <w:rPr>
          <w:rFonts w:ascii="Poppins" w:hAnsi="Poppins" w:cs="Poppins"/>
          <w:sz w:val="16"/>
          <w:szCs w:val="16"/>
        </w:rPr>
        <w:t xml:space="preserve"> autoantibodies (&lt;1:80) in the absence of clinical autoimmune disease. Experience suggests that a 1:40 dilution is a good dilution to screen for ANA. Low-titer positive results may occur in apparently healthy persons; therefore, the ANA results must always be interpreted in light of the patient’s total clinical presentation.</w:t>
      </w:r>
    </w:p>
    <w:p w14:paraId="341A46A4" w14:textId="77777777" w:rsidR="001A0073" w:rsidRPr="001A0073" w:rsidRDefault="001A0073" w:rsidP="001A0073">
      <w:pPr>
        <w:pStyle w:val="ListParagraph"/>
        <w:numPr>
          <w:ilvl w:val="0"/>
          <w:numId w:val="36"/>
        </w:numPr>
        <w:ind w:left="360"/>
        <w:jc w:val="both"/>
        <w:rPr>
          <w:rFonts w:ascii="Poppins" w:hAnsi="Poppins" w:cs="Poppins"/>
          <w:sz w:val="16"/>
          <w:szCs w:val="16"/>
        </w:rPr>
      </w:pPr>
      <w:r w:rsidRPr="001A0073">
        <w:rPr>
          <w:rFonts w:ascii="Poppins" w:hAnsi="Poppins" w:cs="Poppins"/>
          <w:sz w:val="16"/>
          <w:szCs w:val="16"/>
        </w:rPr>
        <w:t>Titers less than 1:40 are considered negative.</w:t>
      </w:r>
    </w:p>
    <w:p w14:paraId="6F14DEF0" w14:textId="35D11EA7" w:rsidR="001A0073" w:rsidRPr="001A0073" w:rsidRDefault="001A0073" w:rsidP="00821834">
      <w:pPr>
        <w:pStyle w:val="ListParagraph"/>
        <w:numPr>
          <w:ilvl w:val="0"/>
          <w:numId w:val="36"/>
        </w:numPr>
        <w:tabs>
          <w:tab w:val="left" w:pos="3150"/>
        </w:tabs>
        <w:ind w:left="360"/>
        <w:jc w:val="both"/>
        <w:rPr>
          <w:rFonts w:ascii="Poppins" w:hAnsi="Poppins" w:cs="Poppins"/>
          <w:sz w:val="16"/>
          <w:szCs w:val="16"/>
        </w:rPr>
      </w:pPr>
      <w:r w:rsidRPr="001A0073">
        <w:rPr>
          <w:rFonts w:ascii="Poppins" w:hAnsi="Poppins" w:cs="Poppins"/>
          <w:sz w:val="16"/>
          <w:szCs w:val="16"/>
        </w:rPr>
        <w:t xml:space="preserve">Positive test: A positive reaction is the presence of any pattern of nuclear apple-green staining observed at a 1:40 dilution based on a 1+ to 4+ scale of staining intensity. 1+ is considered a weak reaction and 4+ a strong reaction. All sera positive at 1:40 should be </w:t>
      </w:r>
      <w:r w:rsidR="00821834">
        <w:rPr>
          <w:rFonts w:ascii="Poppins" w:hAnsi="Poppins" w:cs="Poppins"/>
          <w:sz w:val="16"/>
          <w:szCs w:val="16"/>
        </w:rPr>
        <w:t>titrated</w:t>
      </w:r>
      <w:r w:rsidRPr="001A0073">
        <w:rPr>
          <w:rFonts w:ascii="Poppins" w:hAnsi="Poppins" w:cs="Poppins"/>
          <w:sz w:val="16"/>
          <w:szCs w:val="16"/>
        </w:rPr>
        <w:t xml:space="preserve"> to endpoint dilution. This is accomplished by making 1:40, 1:80, 1:160, etc. serial dilutions of all positives. The endpoint titer is the highest dilution that produces a 1+ positive reaction.</w:t>
      </w:r>
    </w:p>
    <w:p w14:paraId="0EB98378" w14:textId="77777777" w:rsidR="001A0073" w:rsidRDefault="001A0073" w:rsidP="001A0073">
      <w:pPr>
        <w:pStyle w:val="ListParagraph"/>
        <w:numPr>
          <w:ilvl w:val="0"/>
          <w:numId w:val="36"/>
        </w:numPr>
        <w:ind w:left="360"/>
        <w:jc w:val="both"/>
        <w:rPr>
          <w:rFonts w:ascii="Poppins" w:hAnsi="Poppins" w:cs="Poppins"/>
          <w:sz w:val="16"/>
          <w:szCs w:val="16"/>
        </w:rPr>
      </w:pPr>
      <w:r w:rsidRPr="001A0073">
        <w:rPr>
          <w:rFonts w:ascii="Poppins" w:hAnsi="Poppins" w:cs="Poppins"/>
          <w:sz w:val="16"/>
          <w:szCs w:val="16"/>
        </w:rPr>
        <w:t>Homogeneous patterns with peripheral accentuation are frequently found in sera from patients with SLE.</w:t>
      </w:r>
    </w:p>
    <w:tbl>
      <w:tblPr>
        <w:tblW w:w="1044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0"/>
        <w:gridCol w:w="6030"/>
        <w:gridCol w:w="2430"/>
      </w:tblGrid>
      <w:tr w:rsidR="001A0073" w:rsidRPr="001A0073" w14:paraId="1699D196" w14:textId="77777777" w:rsidTr="00201C7B">
        <w:tc>
          <w:tcPr>
            <w:tcW w:w="1980" w:type="dxa"/>
            <w:shd w:val="clear" w:color="auto" w:fill="auto"/>
          </w:tcPr>
          <w:p w14:paraId="4205383E" w14:textId="77777777" w:rsidR="001A0073" w:rsidRPr="001A0073" w:rsidRDefault="001A0073" w:rsidP="00FD3A08">
            <w:pPr>
              <w:jc w:val="center"/>
              <w:rPr>
                <w:rFonts w:ascii="Poppins" w:hAnsi="Poppins" w:cs="Poppins"/>
                <w:b/>
                <w:sz w:val="16"/>
                <w:szCs w:val="16"/>
              </w:rPr>
            </w:pPr>
          </w:p>
        </w:tc>
        <w:tc>
          <w:tcPr>
            <w:tcW w:w="6030" w:type="dxa"/>
            <w:shd w:val="clear" w:color="auto" w:fill="D1D1D1" w:themeFill="background2" w:themeFillShade="E6"/>
          </w:tcPr>
          <w:p w14:paraId="5D4B7D43" w14:textId="77777777" w:rsidR="001A0073" w:rsidRPr="001A0073" w:rsidRDefault="001A0073" w:rsidP="00FD3A08">
            <w:pPr>
              <w:jc w:val="center"/>
              <w:rPr>
                <w:rFonts w:ascii="Poppins" w:hAnsi="Poppins" w:cs="Poppins"/>
                <w:b/>
                <w:sz w:val="16"/>
                <w:szCs w:val="16"/>
              </w:rPr>
            </w:pPr>
            <w:r w:rsidRPr="001A0073">
              <w:rPr>
                <w:rFonts w:ascii="Poppins" w:hAnsi="Poppins" w:cs="Poppins"/>
                <w:b/>
                <w:sz w:val="16"/>
                <w:szCs w:val="16"/>
              </w:rPr>
              <w:t>Disease Most Frequently Found In</w:t>
            </w:r>
          </w:p>
        </w:tc>
        <w:tc>
          <w:tcPr>
            <w:tcW w:w="2430" w:type="dxa"/>
            <w:shd w:val="clear" w:color="auto" w:fill="D1D1D1" w:themeFill="background2" w:themeFillShade="E6"/>
          </w:tcPr>
          <w:p w14:paraId="34114BE8" w14:textId="77777777" w:rsidR="001A0073" w:rsidRPr="001A0073" w:rsidRDefault="001A0073" w:rsidP="00FD3A08">
            <w:pPr>
              <w:jc w:val="center"/>
              <w:rPr>
                <w:rFonts w:ascii="Poppins" w:hAnsi="Poppins" w:cs="Poppins"/>
                <w:b/>
                <w:sz w:val="16"/>
                <w:szCs w:val="16"/>
              </w:rPr>
            </w:pPr>
            <w:r w:rsidRPr="001A0073">
              <w:rPr>
                <w:rFonts w:ascii="Poppins" w:hAnsi="Poppins" w:cs="Poppins"/>
                <w:b/>
                <w:sz w:val="16"/>
                <w:szCs w:val="16"/>
              </w:rPr>
              <w:t>Reference</w:t>
            </w:r>
          </w:p>
        </w:tc>
      </w:tr>
      <w:tr w:rsidR="001A0073" w:rsidRPr="001A0073" w14:paraId="7D876ECA" w14:textId="77777777" w:rsidTr="00201C7B">
        <w:tc>
          <w:tcPr>
            <w:tcW w:w="1980" w:type="dxa"/>
            <w:shd w:val="clear" w:color="auto" w:fill="auto"/>
            <w:vAlign w:val="center"/>
          </w:tcPr>
          <w:p w14:paraId="260A13DA"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 xml:space="preserve">Homogeneous:  </w:t>
            </w:r>
          </w:p>
          <w:p w14:paraId="6BA85A0D"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High Titer</w:t>
            </w:r>
          </w:p>
          <w:p w14:paraId="349385FB"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Low Titer</w:t>
            </w:r>
          </w:p>
        </w:tc>
        <w:tc>
          <w:tcPr>
            <w:tcW w:w="6030" w:type="dxa"/>
            <w:shd w:val="clear" w:color="auto" w:fill="auto"/>
            <w:vAlign w:val="center"/>
          </w:tcPr>
          <w:p w14:paraId="1A87BF55"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SLE</w:t>
            </w:r>
          </w:p>
          <w:p w14:paraId="64C3EEDA"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Rheumatoid Arthritis and other diseases</w:t>
            </w:r>
          </w:p>
        </w:tc>
        <w:tc>
          <w:tcPr>
            <w:tcW w:w="2430" w:type="dxa"/>
            <w:shd w:val="clear" w:color="auto" w:fill="auto"/>
            <w:vAlign w:val="center"/>
          </w:tcPr>
          <w:p w14:paraId="4BAF0C44"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(3, 8, 9, and 16)</w:t>
            </w:r>
          </w:p>
          <w:p w14:paraId="15767C33"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(1)</w:t>
            </w:r>
          </w:p>
        </w:tc>
      </w:tr>
      <w:tr w:rsidR="001A0073" w:rsidRPr="001A0073" w14:paraId="44BF536F" w14:textId="77777777" w:rsidTr="00201C7B">
        <w:trPr>
          <w:trHeight w:val="283"/>
        </w:trPr>
        <w:tc>
          <w:tcPr>
            <w:tcW w:w="1980" w:type="dxa"/>
            <w:shd w:val="clear" w:color="auto" w:fill="auto"/>
            <w:vAlign w:val="center"/>
          </w:tcPr>
          <w:p w14:paraId="4FB23969"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Centromere</w:t>
            </w:r>
          </w:p>
        </w:tc>
        <w:tc>
          <w:tcPr>
            <w:tcW w:w="6030" w:type="dxa"/>
            <w:shd w:val="clear" w:color="auto" w:fill="auto"/>
            <w:vAlign w:val="center"/>
          </w:tcPr>
          <w:p w14:paraId="03515F12"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CREST Syndrome variant of PSS</w:t>
            </w:r>
          </w:p>
        </w:tc>
        <w:tc>
          <w:tcPr>
            <w:tcW w:w="2430" w:type="dxa"/>
            <w:shd w:val="clear" w:color="auto" w:fill="auto"/>
            <w:vAlign w:val="center"/>
          </w:tcPr>
          <w:p w14:paraId="63B8D48F"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(27)</w:t>
            </w:r>
          </w:p>
        </w:tc>
      </w:tr>
      <w:tr w:rsidR="001A0073" w:rsidRPr="001A0073" w14:paraId="739A1966" w14:textId="77777777" w:rsidTr="00201C7B">
        <w:tc>
          <w:tcPr>
            <w:tcW w:w="1980" w:type="dxa"/>
            <w:shd w:val="clear" w:color="auto" w:fill="auto"/>
            <w:vAlign w:val="center"/>
          </w:tcPr>
          <w:p w14:paraId="7AF09FDD"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Speckled</w:t>
            </w:r>
          </w:p>
        </w:tc>
        <w:tc>
          <w:tcPr>
            <w:tcW w:w="6030" w:type="dxa"/>
            <w:shd w:val="clear" w:color="auto" w:fill="auto"/>
            <w:vAlign w:val="center"/>
          </w:tcPr>
          <w:p w14:paraId="7C31D99E"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 xml:space="preserve">Scleroderma, Raynaud’s Syndrome, Sjögren’s Syndrome, </w:t>
            </w:r>
          </w:p>
          <w:p w14:paraId="1F7677D0"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Mixed connective tissue disease</w:t>
            </w:r>
          </w:p>
        </w:tc>
        <w:tc>
          <w:tcPr>
            <w:tcW w:w="2430" w:type="dxa"/>
            <w:shd w:val="clear" w:color="auto" w:fill="auto"/>
            <w:vAlign w:val="center"/>
          </w:tcPr>
          <w:p w14:paraId="1EDF3251"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(34 - 36)</w:t>
            </w:r>
          </w:p>
        </w:tc>
      </w:tr>
      <w:tr w:rsidR="001A0073" w:rsidRPr="001A0073" w14:paraId="15885FB7" w14:textId="77777777" w:rsidTr="00201C7B">
        <w:trPr>
          <w:trHeight w:val="328"/>
        </w:trPr>
        <w:tc>
          <w:tcPr>
            <w:tcW w:w="1980" w:type="dxa"/>
            <w:shd w:val="clear" w:color="auto" w:fill="auto"/>
            <w:vAlign w:val="center"/>
          </w:tcPr>
          <w:p w14:paraId="79CD654C"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Nucleolar</w:t>
            </w:r>
          </w:p>
        </w:tc>
        <w:tc>
          <w:tcPr>
            <w:tcW w:w="6030" w:type="dxa"/>
            <w:shd w:val="clear" w:color="auto" w:fill="auto"/>
            <w:vAlign w:val="center"/>
          </w:tcPr>
          <w:p w14:paraId="57B40F91"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Scleroderma</w:t>
            </w:r>
          </w:p>
        </w:tc>
        <w:tc>
          <w:tcPr>
            <w:tcW w:w="2430" w:type="dxa"/>
            <w:shd w:val="clear" w:color="auto" w:fill="auto"/>
            <w:vAlign w:val="center"/>
          </w:tcPr>
          <w:p w14:paraId="31C60A5D"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(37)</w:t>
            </w:r>
          </w:p>
        </w:tc>
      </w:tr>
      <w:tr w:rsidR="001A0073" w:rsidRPr="001A0073" w14:paraId="3E1BC8A7" w14:textId="77777777" w:rsidTr="00201C7B">
        <w:trPr>
          <w:trHeight w:val="337"/>
        </w:trPr>
        <w:tc>
          <w:tcPr>
            <w:tcW w:w="1980" w:type="dxa"/>
            <w:shd w:val="clear" w:color="auto" w:fill="auto"/>
            <w:vAlign w:val="center"/>
          </w:tcPr>
          <w:p w14:paraId="2BCC9F5C"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Peripheral</w:t>
            </w:r>
          </w:p>
        </w:tc>
        <w:tc>
          <w:tcPr>
            <w:tcW w:w="6030" w:type="dxa"/>
            <w:shd w:val="clear" w:color="auto" w:fill="auto"/>
            <w:vAlign w:val="center"/>
          </w:tcPr>
          <w:p w14:paraId="640A68E2"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SLE</w:t>
            </w:r>
          </w:p>
        </w:tc>
        <w:tc>
          <w:tcPr>
            <w:tcW w:w="2430" w:type="dxa"/>
            <w:shd w:val="clear" w:color="auto" w:fill="auto"/>
            <w:vAlign w:val="center"/>
          </w:tcPr>
          <w:p w14:paraId="7E66857B" w14:textId="77777777" w:rsidR="001A0073" w:rsidRPr="001A0073" w:rsidRDefault="001A0073" w:rsidP="00FD3A08">
            <w:pPr>
              <w:jc w:val="center"/>
              <w:rPr>
                <w:rFonts w:ascii="Poppins" w:hAnsi="Poppins" w:cs="Poppins"/>
                <w:sz w:val="16"/>
                <w:szCs w:val="16"/>
              </w:rPr>
            </w:pPr>
            <w:r w:rsidRPr="001A0073">
              <w:rPr>
                <w:rFonts w:ascii="Poppins" w:hAnsi="Poppins" w:cs="Poppins"/>
                <w:sz w:val="16"/>
                <w:szCs w:val="16"/>
              </w:rPr>
              <w:t>(2, 8, 9, and 16)</w:t>
            </w:r>
          </w:p>
        </w:tc>
      </w:tr>
    </w:tbl>
    <w:p w14:paraId="1A7CCCB7" w14:textId="4A50AACF"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LIMITATIONS OF THE ASSAY</w:t>
      </w:r>
    </w:p>
    <w:p w14:paraId="35C4C46B" w14:textId="7A98F09A" w:rsidR="001A0073" w:rsidRPr="001A0073" w:rsidRDefault="001A0073" w:rsidP="001A0073">
      <w:pPr>
        <w:pStyle w:val="ListParagraph"/>
        <w:numPr>
          <w:ilvl w:val="0"/>
          <w:numId w:val="37"/>
        </w:numPr>
        <w:ind w:left="360"/>
        <w:jc w:val="both"/>
        <w:rPr>
          <w:rFonts w:ascii="Poppins" w:hAnsi="Poppins" w:cs="Poppins"/>
          <w:sz w:val="16"/>
          <w:szCs w:val="16"/>
        </w:rPr>
      </w:pPr>
      <w:r w:rsidRPr="001A0073">
        <w:rPr>
          <w:rFonts w:ascii="Poppins" w:hAnsi="Poppins" w:cs="Poppins"/>
          <w:sz w:val="16"/>
          <w:szCs w:val="16"/>
        </w:rPr>
        <w:t xml:space="preserve">The </w:t>
      </w:r>
      <w:r w:rsidR="00631EDA">
        <w:rPr>
          <w:rFonts w:ascii="Poppins" w:hAnsi="Poppins" w:cs="Poppins"/>
          <w:sz w:val="16"/>
          <w:szCs w:val="16"/>
        </w:rPr>
        <w:t>ANA HEp-2</w:t>
      </w:r>
      <w:r w:rsidR="009356BE">
        <w:rPr>
          <w:rFonts w:ascii="Poppins" w:hAnsi="Poppins" w:cs="Poppins"/>
          <w:sz w:val="16"/>
          <w:szCs w:val="16"/>
        </w:rPr>
        <w:t xml:space="preserve"> </w:t>
      </w:r>
      <w:r w:rsidRPr="001A0073">
        <w:rPr>
          <w:rFonts w:ascii="Poppins" w:hAnsi="Poppins" w:cs="Poppins"/>
          <w:sz w:val="16"/>
          <w:szCs w:val="16"/>
        </w:rPr>
        <w:t xml:space="preserve">is a laboratory diagnostic </w:t>
      </w:r>
      <w:r w:rsidR="0093383C" w:rsidRPr="001A0073">
        <w:rPr>
          <w:rFonts w:ascii="Poppins" w:hAnsi="Poppins" w:cs="Poppins"/>
          <w:sz w:val="16"/>
          <w:szCs w:val="16"/>
        </w:rPr>
        <w:t>aid,</w:t>
      </w:r>
      <w:r w:rsidRPr="001A0073">
        <w:rPr>
          <w:rFonts w:ascii="Poppins" w:hAnsi="Poppins" w:cs="Poppins"/>
          <w:sz w:val="16"/>
          <w:szCs w:val="16"/>
        </w:rPr>
        <w:t xml:space="preserve"> and </w:t>
      </w:r>
      <w:r w:rsidR="00D618D7" w:rsidRPr="001A0073">
        <w:rPr>
          <w:rFonts w:ascii="Poppins" w:hAnsi="Poppins" w:cs="Poppins"/>
          <w:sz w:val="16"/>
          <w:szCs w:val="16"/>
        </w:rPr>
        <w:t>its</w:t>
      </w:r>
      <w:r w:rsidRPr="001A0073">
        <w:rPr>
          <w:rFonts w:ascii="Poppins" w:hAnsi="Poppins" w:cs="Poppins"/>
          <w:sz w:val="16"/>
          <w:szCs w:val="16"/>
        </w:rPr>
        <w:t xml:space="preserve"> results are not diagnostic by itself. Positive ANA may be found in apparently healthy individuals. It is therefore imperative that ANA results be interpreted in conjunction with other serological tests and clinical findings.</w:t>
      </w:r>
    </w:p>
    <w:p w14:paraId="58B00F24" w14:textId="77777777" w:rsidR="001A0073" w:rsidRPr="001A0073" w:rsidRDefault="001A0073" w:rsidP="001A0073">
      <w:pPr>
        <w:pStyle w:val="ListParagraph"/>
        <w:numPr>
          <w:ilvl w:val="0"/>
          <w:numId w:val="37"/>
        </w:numPr>
        <w:ind w:left="360"/>
        <w:jc w:val="both"/>
        <w:rPr>
          <w:rFonts w:ascii="Poppins" w:hAnsi="Poppins" w:cs="Poppins"/>
          <w:sz w:val="16"/>
          <w:szCs w:val="16"/>
        </w:rPr>
      </w:pPr>
      <w:r w:rsidRPr="001A0073">
        <w:rPr>
          <w:rFonts w:ascii="Poppins" w:hAnsi="Poppins" w:cs="Poppins"/>
          <w:sz w:val="16"/>
          <w:szCs w:val="16"/>
        </w:rPr>
        <w:t>SLE patients undergoing steroid therapy may have negative test results (40).</w:t>
      </w:r>
    </w:p>
    <w:p w14:paraId="7541C2D9" w14:textId="77777777" w:rsidR="001A0073" w:rsidRPr="001A0073" w:rsidRDefault="001A0073" w:rsidP="001A0073">
      <w:pPr>
        <w:pStyle w:val="ListParagraph"/>
        <w:numPr>
          <w:ilvl w:val="0"/>
          <w:numId w:val="37"/>
        </w:numPr>
        <w:ind w:left="360"/>
        <w:jc w:val="both"/>
        <w:rPr>
          <w:rFonts w:ascii="Poppins" w:hAnsi="Poppins" w:cs="Poppins"/>
          <w:sz w:val="16"/>
          <w:szCs w:val="16"/>
        </w:rPr>
      </w:pPr>
      <w:r w:rsidRPr="001A0073">
        <w:rPr>
          <w:rFonts w:ascii="Poppins" w:hAnsi="Poppins" w:cs="Poppins"/>
          <w:sz w:val="16"/>
          <w:szCs w:val="16"/>
        </w:rPr>
        <w:t>Many commonly prescribed drugs may induce ANA (6, 7).</w:t>
      </w:r>
    </w:p>
    <w:p w14:paraId="76DCF8D0" w14:textId="77777777" w:rsidR="001A0073" w:rsidRPr="001A0073" w:rsidRDefault="001A0073" w:rsidP="001A0073">
      <w:pPr>
        <w:pStyle w:val="ListParagraph"/>
        <w:numPr>
          <w:ilvl w:val="0"/>
          <w:numId w:val="37"/>
        </w:numPr>
        <w:ind w:left="360"/>
        <w:jc w:val="both"/>
        <w:rPr>
          <w:rFonts w:ascii="Poppins" w:hAnsi="Poppins" w:cs="Poppins"/>
          <w:sz w:val="16"/>
          <w:szCs w:val="16"/>
        </w:rPr>
      </w:pPr>
      <w:r w:rsidRPr="001A0073">
        <w:rPr>
          <w:rFonts w:ascii="Poppins" w:hAnsi="Poppins" w:cs="Poppins"/>
          <w:sz w:val="16"/>
          <w:szCs w:val="16"/>
        </w:rPr>
        <w:t>One autoantibody pattern may partially or completely obscure the diagnostic features of the other.  In such instances, it is necessary to titrate the serum.</w:t>
      </w:r>
    </w:p>
    <w:p w14:paraId="44118D71" w14:textId="63B8F683" w:rsidR="00F52315" w:rsidRPr="00D25C5A" w:rsidRDefault="001A0073" w:rsidP="00D25C5A">
      <w:pPr>
        <w:pStyle w:val="ListParagraph"/>
        <w:numPr>
          <w:ilvl w:val="0"/>
          <w:numId w:val="37"/>
        </w:numPr>
        <w:ind w:left="360"/>
        <w:jc w:val="both"/>
        <w:rPr>
          <w:rFonts w:cstheme="minorHAnsi"/>
          <w:sz w:val="8"/>
          <w:szCs w:val="4"/>
        </w:rPr>
      </w:pPr>
      <w:r w:rsidRPr="00F5462C">
        <w:rPr>
          <w:rFonts w:ascii="Poppins" w:hAnsi="Poppins" w:cs="Poppins"/>
          <w:sz w:val="16"/>
          <w:szCs w:val="16"/>
        </w:rPr>
        <w:t>No definitive association between the pattern of nuclear fluorescence and any specific disease state is intended with this product.</w:t>
      </w:r>
      <w:r w:rsidR="00F52315" w:rsidRPr="00D25C5A">
        <w:rPr>
          <w:rFonts w:ascii="Poppins" w:hAnsi="Poppins" w:cs="Poppins"/>
          <w:sz w:val="16"/>
          <w:szCs w:val="16"/>
        </w:rPr>
        <w:t xml:space="preserve"> </w:t>
      </w:r>
    </w:p>
    <w:p w14:paraId="36A16EAF" w14:textId="77777777" w:rsidR="00C45CFA" w:rsidRPr="00286A52" w:rsidRDefault="00C45CFA" w:rsidP="00D8529D">
      <w:pPr>
        <w:jc w:val="both"/>
        <w:rPr>
          <w:rFonts w:ascii="Poppins" w:eastAsia="Times New Roman" w:hAnsi="Poppins" w:cs="Poppins"/>
          <w:b/>
          <w:noProof/>
          <w:color w:val="EE7203"/>
          <w:sz w:val="20"/>
          <w:szCs w:val="20"/>
        </w:rPr>
      </w:pPr>
      <w:r w:rsidRPr="00286A52">
        <w:rPr>
          <w:rFonts w:ascii="Poppins" w:eastAsia="Times New Roman" w:hAnsi="Poppins" w:cs="Poppins"/>
          <w:b/>
          <w:noProof/>
          <w:color w:val="EE7203"/>
          <w:sz w:val="20"/>
          <w:szCs w:val="20"/>
        </w:rPr>
        <w:t>REFERENCES</w:t>
      </w:r>
    </w:p>
    <w:p w14:paraId="31B3889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Barnett EV:Mayo. Clin. Proc. 44:645, 1969.</w:t>
      </w:r>
    </w:p>
    <w:p w14:paraId="4F8B60E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Burnham TK, Fine G, Neblett TR:Ann. Int. Med. 63:9, 1966.</w:t>
      </w:r>
    </w:p>
    <w:p w14:paraId="3111F85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Casals SP, Friou GJ, Meyers LL:Arthritis Rheum. 7:379, 1964.</w:t>
      </w:r>
    </w:p>
    <w:p w14:paraId="19708A01"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Condemi JJ, Barnett EV, Atwater EC, </w:t>
      </w:r>
      <w:r w:rsidRPr="00286A52">
        <w:rPr>
          <w:rFonts w:ascii="Poppins" w:hAnsi="Poppins" w:cs="Poppins"/>
          <w:i/>
          <w:sz w:val="16"/>
          <w:szCs w:val="14"/>
        </w:rPr>
        <w:t>et al</w:t>
      </w:r>
      <w:r w:rsidRPr="00286A52">
        <w:rPr>
          <w:rFonts w:ascii="Poppins" w:hAnsi="Poppins" w:cs="Poppins"/>
          <w:sz w:val="16"/>
          <w:szCs w:val="14"/>
        </w:rPr>
        <w:t>:Arthritis Rheum. 8:1080, 1965.</w:t>
      </w:r>
    </w:p>
    <w:p w14:paraId="0D6B19E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Dorsch CA, Gibbs CB, Stevens MB, Shelman LE:Ann. Rheum. Dis. 28:313, 1969.</w:t>
      </w:r>
    </w:p>
    <w:p w14:paraId="60CCE4EA"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Dubois EL:J. Rheum. 2:204, 1975.</w:t>
      </w:r>
    </w:p>
    <w:p w14:paraId="2F76E1D7"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lang w:val="pt-BR"/>
        </w:rPr>
        <w:t xml:space="preserve">Alarcon-Segovia D, Fishbein E:J. Rheum. </w:t>
      </w:r>
      <w:r w:rsidRPr="00286A52">
        <w:rPr>
          <w:rFonts w:ascii="Poppins" w:hAnsi="Poppins" w:cs="Poppins"/>
          <w:sz w:val="16"/>
          <w:szCs w:val="14"/>
        </w:rPr>
        <w:t>2:167, 1975.</w:t>
      </w:r>
    </w:p>
    <w:p w14:paraId="7EC2C01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Friou GJ:J. Clin. Invest. 36:890, 1957.</w:t>
      </w:r>
    </w:p>
    <w:p w14:paraId="1050C532"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Friou GJ, Finch SC, Detre KD:J. Immunol. 80:324, 1958.</w:t>
      </w:r>
    </w:p>
    <w:p w14:paraId="05A9CC89"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Coons AH, Creech H, Jones RN, </w:t>
      </w:r>
      <w:r w:rsidRPr="00286A52">
        <w:rPr>
          <w:rFonts w:ascii="Poppins" w:hAnsi="Poppins" w:cs="Poppins"/>
          <w:i/>
          <w:sz w:val="16"/>
          <w:szCs w:val="14"/>
        </w:rPr>
        <w:t>et al</w:t>
      </w:r>
      <w:r w:rsidRPr="00286A52">
        <w:rPr>
          <w:rFonts w:ascii="Poppins" w:hAnsi="Poppins" w:cs="Poppins"/>
          <w:sz w:val="16"/>
          <w:szCs w:val="14"/>
        </w:rPr>
        <w:t>:J. Immunol. 80:324, 1958.</w:t>
      </w:r>
    </w:p>
    <w:p w14:paraId="5E184E2D"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Barnett EV, North AF, Condemi JJ, Jacox RF, Vaughn JH:Ann. Intern. Med. 63:100, 1965.</w:t>
      </w:r>
    </w:p>
    <w:p w14:paraId="657C0D3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Lachman PJ, Kunkel HG:Lancet 2:436, 1961.</w:t>
      </w:r>
    </w:p>
    <w:p w14:paraId="63138391"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Friou GJ:Arthritis Rheum. 7:161, 1964.</w:t>
      </w:r>
    </w:p>
    <w:p w14:paraId="7EAB3F4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Beck JS:Scot. Med. J. 8:373, 1963.</w:t>
      </w:r>
    </w:p>
    <w:p w14:paraId="0AA8167D"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Anderson JR, Gray KG, Beck JS, </w:t>
      </w:r>
      <w:r w:rsidRPr="00286A52">
        <w:rPr>
          <w:rFonts w:ascii="Poppins" w:hAnsi="Poppins" w:cs="Poppins"/>
          <w:i/>
          <w:sz w:val="16"/>
          <w:szCs w:val="14"/>
        </w:rPr>
        <w:t>et al</w:t>
      </w:r>
      <w:r w:rsidRPr="00286A52">
        <w:rPr>
          <w:rFonts w:ascii="Poppins" w:hAnsi="Poppins" w:cs="Poppins"/>
          <w:sz w:val="16"/>
          <w:szCs w:val="14"/>
        </w:rPr>
        <w:t>: Ann. Rheum. Dis. 21:360, 1962.</w:t>
      </w:r>
    </w:p>
    <w:p w14:paraId="6D735ECC"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Luciano A, Rothfield NF:Ann. Rheum. Dis. 32:337, 1973.</w:t>
      </w:r>
    </w:p>
    <w:p w14:paraId="7E08AA72"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Harmon C, Deng JS, Peebles CL, </w:t>
      </w:r>
      <w:r w:rsidRPr="00286A52">
        <w:rPr>
          <w:rFonts w:ascii="Poppins" w:hAnsi="Poppins" w:cs="Poppins"/>
          <w:i/>
          <w:sz w:val="16"/>
          <w:szCs w:val="14"/>
        </w:rPr>
        <w:t>et al</w:t>
      </w:r>
      <w:r w:rsidRPr="00286A52">
        <w:rPr>
          <w:rFonts w:ascii="Poppins" w:hAnsi="Poppins" w:cs="Poppins"/>
          <w:sz w:val="16"/>
          <w:szCs w:val="14"/>
        </w:rPr>
        <w:t>: The importance of tissue substrate in the SS-A/Ro antigen-antibody system. Arthritis Rheum. 27:166-173, 1984.</w:t>
      </w:r>
    </w:p>
    <w:p w14:paraId="2D7FDED0"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Peebles CL, Molden DP, Klipple GL, Nakamura RM: An antibody to histone H3 which produces a variable large speckled (VLS) immunofluorescent pattern on mouse kidney. Arthritis Rheum. 27:S44, 1984.</w:t>
      </w:r>
    </w:p>
    <w:p w14:paraId="1D938DB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Ritchie RF:Antinucleolar antibodies: Their frequency and diagnostic association. N. Engl. J. Med. 282:1174-1178, 1970.</w:t>
      </w:r>
    </w:p>
    <w:p w14:paraId="40B1134E"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Deng JS, Sontheimer RD, Gilliam JN: Relationships between antinuclear and anti-Ro/SS-A antibodies in subacute cutaneous lupus erythematosus. J. Am. Acad. Dermatol. 11:494-499, 1984.</w:t>
      </w:r>
    </w:p>
    <w:p w14:paraId="643E5F0A"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Meyer O, Hauptmann G, Tappeiner G, Ochs HD, Mascart-Lemone F: Genetic deficiency of C4, C2 or C1q and lupus syndromes. Association with anti-Ro(SSA) antibodies. Clin. Exp. Immunol. 62:678-684, 1985.</w:t>
      </w:r>
    </w:p>
    <w:p w14:paraId="47D0FC51"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Provost TT, Arnett FC, Reichlin M:Homozygous C2 deficiency, lupus erythematosus and anti-Ro(SS-A) antibodies. Arthritis Rheum. 26:1279-1282, 1983.</w:t>
      </w:r>
    </w:p>
    <w:p w14:paraId="376C88A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Speirs C, Fielder AHL, Chapel H, </w:t>
      </w:r>
      <w:r w:rsidRPr="00286A52">
        <w:rPr>
          <w:rFonts w:ascii="Poppins" w:hAnsi="Poppins" w:cs="Poppins"/>
          <w:i/>
          <w:sz w:val="16"/>
          <w:szCs w:val="14"/>
        </w:rPr>
        <w:t>et al</w:t>
      </w:r>
      <w:r w:rsidRPr="00286A52">
        <w:rPr>
          <w:rFonts w:ascii="Poppins" w:hAnsi="Poppins" w:cs="Poppins"/>
          <w:sz w:val="16"/>
          <w:szCs w:val="14"/>
        </w:rPr>
        <w:t>:Complement system protein C4 and susceptibility to hydralazine-induced systemic lupus erythematosus. Lancet 1:922-924, 1989.</w:t>
      </w:r>
    </w:p>
    <w:p w14:paraId="59C3C869"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Watson RM, Scheel JN, Petri M, </w:t>
      </w:r>
      <w:r w:rsidRPr="00286A52">
        <w:rPr>
          <w:rFonts w:ascii="Poppins" w:hAnsi="Poppins" w:cs="Poppins"/>
          <w:i/>
          <w:sz w:val="16"/>
          <w:szCs w:val="14"/>
        </w:rPr>
        <w:t>et al</w:t>
      </w:r>
      <w:r w:rsidRPr="00286A52">
        <w:rPr>
          <w:rFonts w:ascii="Poppins" w:hAnsi="Poppins" w:cs="Poppins"/>
          <w:sz w:val="16"/>
          <w:szCs w:val="14"/>
        </w:rPr>
        <w:t>:Neonatal lupus erythematosus syndrome: Analysis of C4 allotypes and C4 genes in 18 families. Medicine 71:84-95, 1992.</w:t>
      </w:r>
    </w:p>
    <w:p w14:paraId="46EC382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Tan EM, Rodnan GP, Garcia I, Moroi Y, Fritzler MJ, Peebles C:Arthritis Rheum. Vol. 23 No. 6:617, 1980.</w:t>
      </w:r>
    </w:p>
    <w:p w14:paraId="6F32884E"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Hall AP, Bardawil WA, Bayles TB, </w:t>
      </w:r>
      <w:r w:rsidRPr="00286A52">
        <w:rPr>
          <w:rFonts w:ascii="Poppins" w:hAnsi="Poppins" w:cs="Poppins"/>
          <w:i/>
          <w:sz w:val="16"/>
          <w:szCs w:val="14"/>
        </w:rPr>
        <w:t>et al</w:t>
      </w:r>
      <w:r w:rsidRPr="00286A52">
        <w:rPr>
          <w:rFonts w:ascii="Poppins" w:hAnsi="Poppins" w:cs="Poppins"/>
          <w:sz w:val="16"/>
          <w:szCs w:val="14"/>
        </w:rPr>
        <w:t>:N. Engl. J. Med. 263:769, 1960.</w:t>
      </w:r>
    </w:p>
    <w:p w14:paraId="00A4004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Pollack VE:N. Engl. J. Med. 271:165, 1964.</w:t>
      </w:r>
    </w:p>
    <w:p w14:paraId="2EAAE1C8"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Raskin J:Arch. Derm. 89:569, 1964.</w:t>
      </w:r>
    </w:p>
    <w:p w14:paraId="6CA48E85"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Beck JS, Anderson JR, Gray KG, Rowell NR:Lancet 2:1188, 1963.</w:t>
      </w:r>
    </w:p>
    <w:p w14:paraId="7FFC79FD"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Procedures for the collection of diagnostic blood specimens by venipuncture - Second edition; Approved Standard (1984). Published by the National Committee for Clinical Laboratory Standards.</w:t>
      </w:r>
    </w:p>
    <w:p w14:paraId="13E0D646"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Procedures for the Handling and Processing of Blood Specimens. NCCLS Document H18-A, Vol. 10, No. 12, Approved Guideline, 1990.</w:t>
      </w:r>
    </w:p>
    <w:p w14:paraId="3388FC8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Beck JS:Lancet, 1:1203, 1961.</w:t>
      </w:r>
    </w:p>
    <w:p w14:paraId="294D346B"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Sharp GC, Irvin WS, Tan EM,</w:t>
      </w:r>
      <w:r w:rsidRPr="00286A52">
        <w:rPr>
          <w:rFonts w:ascii="Poppins" w:hAnsi="Poppins" w:cs="Poppins"/>
          <w:i/>
          <w:sz w:val="16"/>
          <w:szCs w:val="14"/>
        </w:rPr>
        <w:t>et al</w:t>
      </w:r>
      <w:r w:rsidRPr="00286A52">
        <w:rPr>
          <w:rFonts w:ascii="Poppins" w:hAnsi="Poppins" w:cs="Poppins"/>
          <w:sz w:val="16"/>
          <w:szCs w:val="14"/>
        </w:rPr>
        <w:t>:Am. J. Med. 52:48, 1972.</w:t>
      </w:r>
    </w:p>
    <w:p w14:paraId="11E0B122"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Burnham TK, Neblett TR, Fine G:Am. J. Clin. Path. 50:683, 1968.</w:t>
      </w:r>
    </w:p>
    <w:p w14:paraId="73F82B08"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Textbook of Immunopathology, Vol II, P Miescher and HJ Muller-Eberhard (Eds), Glune &amp; Stratton, NY, 1969.</w:t>
      </w:r>
    </w:p>
    <w:p w14:paraId="1297CF44" w14:textId="77777777" w:rsidR="00286A52" w:rsidRPr="00286A52" w:rsidRDefault="00286A52" w:rsidP="00286A52">
      <w:pPr>
        <w:pStyle w:val="ListParagraph"/>
        <w:numPr>
          <w:ilvl w:val="0"/>
          <w:numId w:val="40"/>
        </w:numPr>
        <w:ind w:left="360"/>
        <w:jc w:val="both"/>
        <w:rPr>
          <w:rFonts w:ascii="Poppins" w:hAnsi="Poppins" w:cs="Poppins"/>
          <w:sz w:val="16"/>
          <w:szCs w:val="14"/>
        </w:rPr>
      </w:pPr>
      <w:r w:rsidRPr="00286A52">
        <w:rPr>
          <w:rFonts w:ascii="Poppins" w:hAnsi="Poppins" w:cs="Poppins"/>
          <w:sz w:val="16"/>
          <w:szCs w:val="14"/>
        </w:rPr>
        <w:t xml:space="preserve">Wittingham S. Irvin J, Mackay IR, </w:t>
      </w:r>
      <w:r w:rsidRPr="00286A52">
        <w:rPr>
          <w:rFonts w:ascii="Poppins" w:hAnsi="Poppins" w:cs="Poppins"/>
          <w:i/>
          <w:sz w:val="16"/>
          <w:szCs w:val="14"/>
        </w:rPr>
        <w:t>et al</w:t>
      </w:r>
      <w:r w:rsidRPr="00286A52">
        <w:rPr>
          <w:rFonts w:ascii="Poppins" w:hAnsi="Poppins" w:cs="Poppins"/>
          <w:sz w:val="16"/>
          <w:szCs w:val="14"/>
        </w:rPr>
        <w:t>:Aust. Ann. Med. 18:130, 1969.</w:t>
      </w:r>
    </w:p>
    <w:p w14:paraId="64F712D5" w14:textId="77777777" w:rsidR="00286A52" w:rsidRPr="00286A52" w:rsidRDefault="00286A52" w:rsidP="00286A52">
      <w:pPr>
        <w:pStyle w:val="ListParagraph"/>
        <w:numPr>
          <w:ilvl w:val="0"/>
          <w:numId w:val="40"/>
        </w:numPr>
        <w:ind w:left="360"/>
        <w:jc w:val="both"/>
        <w:rPr>
          <w:rFonts w:ascii="Poppins" w:hAnsi="Poppins" w:cs="Poppins"/>
          <w:sz w:val="14"/>
          <w:szCs w:val="12"/>
        </w:rPr>
      </w:pPr>
      <w:r w:rsidRPr="00286A52">
        <w:rPr>
          <w:rFonts w:ascii="Poppins" w:hAnsi="Poppins" w:cs="Poppins"/>
          <w:sz w:val="16"/>
          <w:szCs w:val="14"/>
        </w:rPr>
        <w:t>U.S. Department of Labor, Occupational Safety and Health Administration: Occupational Exposure to Bloodborne Pathogens, Final Rule. Fed. Register 56:64175-64182, 1991.</w:t>
      </w:r>
    </w:p>
    <w:p w14:paraId="759A58E1" w14:textId="37CDF2D3" w:rsidR="00286A52" w:rsidRPr="00286A52" w:rsidRDefault="00286A52" w:rsidP="00286A52">
      <w:pPr>
        <w:pStyle w:val="ListParagraph"/>
        <w:numPr>
          <w:ilvl w:val="0"/>
          <w:numId w:val="40"/>
        </w:numPr>
        <w:ind w:left="360"/>
        <w:jc w:val="both"/>
        <w:rPr>
          <w:rFonts w:ascii="Poppins" w:hAnsi="Poppins" w:cs="Poppins"/>
          <w:sz w:val="16"/>
          <w:szCs w:val="16"/>
        </w:rPr>
      </w:pPr>
      <w:r w:rsidRPr="00286A52">
        <w:rPr>
          <w:rFonts w:ascii="Poppins" w:hAnsi="Poppins" w:cs="Poppins"/>
          <w:sz w:val="16"/>
          <w:szCs w:val="16"/>
        </w:rPr>
        <w:t>Procedures for the Handling and Processing of Blood Specimens for Common Laboratory Tests; Approved Guidelines – 4</w:t>
      </w:r>
      <w:r w:rsidRPr="00286A52">
        <w:rPr>
          <w:rFonts w:ascii="Poppins" w:hAnsi="Poppins" w:cs="Poppins"/>
          <w:sz w:val="16"/>
          <w:szCs w:val="16"/>
          <w:vertAlign w:val="superscript"/>
        </w:rPr>
        <w:t>th</w:t>
      </w:r>
      <w:r w:rsidRPr="00286A52">
        <w:rPr>
          <w:rFonts w:ascii="Poppins" w:hAnsi="Poppins" w:cs="Poppins"/>
          <w:sz w:val="16"/>
          <w:szCs w:val="16"/>
        </w:rPr>
        <w:t xml:space="preserve"> Edition (2010).  CLSI Document GP44-A4 (ISBN 1-56238-724-3).  Clinical and Laboratory Standards Institute, 950 West Valley Road, Suite 2500, Wayne, PA 19087. </w:t>
      </w:r>
    </w:p>
    <w:p w14:paraId="3D50B855" w14:textId="7A7D9B18" w:rsidR="00286A52" w:rsidRPr="00286A52" w:rsidRDefault="00286A52" w:rsidP="00286A52">
      <w:pPr>
        <w:pStyle w:val="ListParagraph"/>
        <w:numPr>
          <w:ilvl w:val="0"/>
          <w:numId w:val="40"/>
        </w:numPr>
        <w:ind w:left="360"/>
        <w:jc w:val="both"/>
        <w:rPr>
          <w:rFonts w:ascii="Poppins" w:hAnsi="Poppins" w:cs="Poppins"/>
          <w:sz w:val="16"/>
          <w:szCs w:val="16"/>
        </w:rPr>
      </w:pPr>
      <w:r w:rsidRPr="00286A52">
        <w:rPr>
          <w:rFonts w:ascii="Poppins" w:hAnsi="Poppins" w:cs="Poppins"/>
          <w:sz w:val="16"/>
          <w:szCs w:val="16"/>
        </w:rPr>
        <w:t>Barton, S., Murray, J., Gastroenterol Clin North Am. 2008 June ; 37(2): 411–vii. doi:10.1016/j.gtc.2008.02.001</w:t>
      </w:r>
    </w:p>
    <w:p w14:paraId="5CBC73D0" w14:textId="72E9480A" w:rsidR="00286A52" w:rsidRPr="00286A52" w:rsidRDefault="00286A52" w:rsidP="00286A52">
      <w:pPr>
        <w:pStyle w:val="ListParagraph"/>
        <w:numPr>
          <w:ilvl w:val="0"/>
          <w:numId w:val="40"/>
        </w:numPr>
        <w:ind w:left="360"/>
        <w:jc w:val="both"/>
        <w:rPr>
          <w:rFonts w:ascii="Poppins" w:hAnsi="Poppins" w:cs="Poppins"/>
          <w:sz w:val="16"/>
          <w:szCs w:val="16"/>
        </w:rPr>
      </w:pPr>
      <w:r w:rsidRPr="00286A52">
        <w:rPr>
          <w:rFonts w:ascii="Poppins" w:hAnsi="Poppins" w:cs="Poppins"/>
          <w:color w:val="212121"/>
          <w:sz w:val="16"/>
          <w:szCs w:val="16"/>
          <w:shd w:val="clear" w:color="auto" w:fill="FFFFFF"/>
        </w:rPr>
        <w:t>Weisbart RH, Colburn K. Effect of corticosteroids on serum antinuclear antibodies in man. Immunopharmacology. 1984 Oct;8(2):97-101. doi: 10.1016/0162-3109(84)90048-1. PMID: 6334672.</w:t>
      </w:r>
    </w:p>
    <w:p w14:paraId="0E1545B5" w14:textId="53325B32" w:rsidR="00C45CFA" w:rsidRPr="00286A52" w:rsidRDefault="00C45CFA" w:rsidP="00D8529D">
      <w:pPr>
        <w:jc w:val="both"/>
        <w:rPr>
          <w:rFonts w:ascii="Poppins" w:hAnsi="Poppins" w:cs="Poppins"/>
          <w:b/>
          <w:bCs/>
          <w:color w:val="E97132" w:themeColor="accent2"/>
          <w:sz w:val="20"/>
          <w:szCs w:val="20"/>
          <w:lang w:val="en-GB"/>
        </w:rPr>
      </w:pPr>
      <w:r w:rsidRPr="00286A52">
        <w:rPr>
          <w:rFonts w:ascii="Poppins" w:hAnsi="Poppins" w:cs="Poppins"/>
          <w:noProof/>
          <w:sz w:val="20"/>
          <w:szCs w:val="20"/>
        </w:rPr>
        <w:drawing>
          <wp:anchor distT="0" distB="0" distL="114300" distR="114300" simplePos="0" relativeHeight="251666432" behindDoc="0" locked="0" layoutInCell="1" allowOverlap="1" wp14:anchorId="35EDA153" wp14:editId="7852B1A2">
            <wp:simplePos x="0" y="0"/>
            <wp:positionH relativeFrom="column">
              <wp:posOffset>-2790825</wp:posOffset>
            </wp:positionH>
            <wp:positionV relativeFrom="paragraph">
              <wp:posOffset>37465</wp:posOffset>
            </wp:positionV>
            <wp:extent cx="1339215" cy="311150"/>
            <wp:effectExtent l="19050" t="0" r="0" b="0"/>
            <wp:wrapNone/>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rcRect l="5640" t="15663" r="6226" b="15663"/>
                    <a:stretch>
                      <a:fillRect/>
                    </a:stretch>
                  </pic:blipFill>
                  <pic:spPr bwMode="auto">
                    <a:xfrm>
                      <a:off x="0" y="0"/>
                      <a:ext cx="1339215" cy="311150"/>
                    </a:xfrm>
                    <a:prstGeom prst="rect">
                      <a:avLst/>
                    </a:prstGeom>
                    <a:noFill/>
                  </pic:spPr>
                </pic:pic>
              </a:graphicData>
            </a:graphic>
          </wp:anchor>
        </w:drawing>
      </w:r>
      <w:r w:rsidRPr="00286A52">
        <w:rPr>
          <w:rFonts w:ascii="Poppins" w:hAnsi="Poppins" w:cs="Poppins"/>
          <w:b/>
          <w:bCs/>
          <w:color w:val="E97132" w:themeColor="accent2"/>
          <w:sz w:val="20"/>
          <w:szCs w:val="20"/>
          <w:lang w:val="en-GB"/>
        </w:rPr>
        <w:t xml:space="preserve">GLOSSARY OF SYMBOLS </w:t>
      </w:r>
    </w:p>
    <w:p w14:paraId="611FE919" w14:textId="77777777" w:rsidR="00C45CFA" w:rsidRDefault="00C45CFA" w:rsidP="00D8529D">
      <w:pPr>
        <w:jc w:val="both"/>
        <w:rPr>
          <w:rFonts w:ascii="Poppins" w:hAnsi="Poppins" w:cs="Poppins"/>
          <w:sz w:val="20"/>
          <w:szCs w:val="20"/>
          <w:lang w:val="en-GB"/>
        </w:rPr>
      </w:pPr>
      <w:r w:rsidRPr="00286A52">
        <w:rPr>
          <w:rFonts w:ascii="Poppins" w:hAnsi="Poppins" w:cs="Poppins"/>
          <w:sz w:val="16"/>
          <w:szCs w:val="16"/>
          <w:lang w:val="en-GB"/>
        </w:rPr>
        <w:t xml:space="preserve">The following symbols </w:t>
      </w:r>
      <w:r w:rsidRPr="00286A52">
        <w:rPr>
          <w:rFonts w:ascii="Poppins" w:hAnsi="Poppins" w:cs="Poppins"/>
          <w:b/>
          <w:sz w:val="16"/>
          <w:szCs w:val="16"/>
          <w:lang w:val="en-GB"/>
        </w:rPr>
        <w:t>may</w:t>
      </w:r>
      <w:r w:rsidRPr="00286A52">
        <w:rPr>
          <w:rFonts w:ascii="Poppins" w:hAnsi="Poppins" w:cs="Poppins"/>
          <w:sz w:val="16"/>
          <w:szCs w:val="16"/>
          <w:lang w:val="en-GB"/>
        </w:rPr>
        <w:t xml:space="preserve"> have been used in the labelling of this product</w:t>
      </w:r>
      <w:r w:rsidRPr="003B53FC">
        <w:rPr>
          <w:rFonts w:ascii="Poppins" w:hAnsi="Poppins" w:cs="Poppins"/>
          <w:sz w:val="20"/>
          <w:szCs w:val="20"/>
          <w:lang w:val="en-GB"/>
        </w:rPr>
        <w:t>.</w:t>
      </w:r>
    </w:p>
    <w:tbl>
      <w:tblPr>
        <w:tblStyle w:val="TableGrid"/>
        <w:tblW w:w="10710" w:type="dxa"/>
        <w:jc w:val="center"/>
        <w:tblLook w:val="04A0" w:firstRow="1" w:lastRow="0" w:firstColumn="1" w:lastColumn="0" w:noHBand="0" w:noVBand="1"/>
      </w:tblPr>
      <w:tblGrid>
        <w:gridCol w:w="1856"/>
        <w:gridCol w:w="3001"/>
        <w:gridCol w:w="2716"/>
        <w:gridCol w:w="3137"/>
      </w:tblGrid>
      <w:tr w:rsidR="00CA3608" w:rsidRPr="00286A52" w14:paraId="4877033F" w14:textId="77777777" w:rsidTr="00F94561">
        <w:trPr>
          <w:jc w:val="center"/>
        </w:trPr>
        <w:tc>
          <w:tcPr>
            <w:tcW w:w="1846" w:type="dxa"/>
            <w:vAlign w:val="center"/>
          </w:tcPr>
          <w:p w14:paraId="5D1C25EE" w14:textId="77777777" w:rsidR="00C45CFA" w:rsidRPr="00286A52" w:rsidRDefault="00C45CFA" w:rsidP="00286A52">
            <w:pPr>
              <w:jc w:val="center"/>
              <w:rPr>
                <w:rFonts w:ascii="Poppins" w:hAnsi="Poppins" w:cs="Poppins"/>
                <w:b/>
                <w:bCs/>
                <w:sz w:val="16"/>
                <w:szCs w:val="16"/>
                <w:lang w:val="en-GB"/>
              </w:rPr>
            </w:pPr>
            <w:bookmarkStart w:id="2" w:name="_Hlk182481062"/>
            <w:r w:rsidRPr="00286A52">
              <w:rPr>
                <w:rFonts w:ascii="Poppins" w:hAnsi="Poppins" w:cs="Poppins"/>
                <w:b/>
                <w:bCs/>
                <w:sz w:val="16"/>
                <w:szCs w:val="16"/>
                <w:lang w:val="en-GB"/>
              </w:rPr>
              <w:t>Symbol</w:t>
            </w:r>
          </w:p>
        </w:tc>
        <w:tc>
          <w:tcPr>
            <w:tcW w:w="3006" w:type="dxa"/>
            <w:vAlign w:val="center"/>
          </w:tcPr>
          <w:p w14:paraId="1BE80EDA" w14:textId="77777777" w:rsidR="00C45CFA" w:rsidRPr="00286A52" w:rsidRDefault="00C45CFA" w:rsidP="00F533A7">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c>
          <w:tcPr>
            <w:tcW w:w="2716" w:type="dxa"/>
            <w:vAlign w:val="center"/>
          </w:tcPr>
          <w:p w14:paraId="308E908C" w14:textId="77777777" w:rsidR="00C45CFA" w:rsidRPr="00286A52" w:rsidRDefault="00C45CFA" w:rsidP="00286A52">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142" w:type="dxa"/>
            <w:vAlign w:val="center"/>
          </w:tcPr>
          <w:p w14:paraId="684C0C0B" w14:textId="77777777" w:rsidR="00C45CFA" w:rsidRPr="00286A52" w:rsidRDefault="00C45CFA" w:rsidP="00F533A7">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r>
      <w:tr w:rsidR="00CA3608" w:rsidRPr="00286A52" w14:paraId="40681AE9" w14:textId="77777777" w:rsidTr="00F94561">
        <w:trPr>
          <w:trHeight w:val="705"/>
          <w:jc w:val="center"/>
        </w:trPr>
        <w:tc>
          <w:tcPr>
            <w:tcW w:w="1846" w:type="dxa"/>
            <w:vAlign w:val="center"/>
          </w:tcPr>
          <w:p w14:paraId="18C46E64"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754643" wp14:editId="61EE1672">
                  <wp:extent cx="372477" cy="368143"/>
                  <wp:effectExtent l="0" t="0" r="8890" b="0"/>
                  <wp:docPr id="1846235282" name="Grafik 2" descr="Ein Bild, das Diagramm, Grafiken, Silhouet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5282" name="Grafik 2" descr="Ein Bild, das Diagramm, Grafiken, Silhouette, Design enthält.&#10;&#10;Automatisch generierte Beschreibu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906" t="9895" r="6038" b="6039"/>
                          <a:stretch/>
                        </pic:blipFill>
                        <pic:spPr bwMode="auto">
                          <a:xfrm>
                            <a:off x="0" y="0"/>
                            <a:ext cx="373431" cy="369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42CBB863"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rPr>
              <w:t>Manufacturer</w:t>
            </w:r>
          </w:p>
        </w:tc>
        <w:tc>
          <w:tcPr>
            <w:tcW w:w="2716" w:type="dxa"/>
            <w:vAlign w:val="center"/>
          </w:tcPr>
          <w:p w14:paraId="1C6D8170"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89119C9" wp14:editId="48C252C4">
                  <wp:extent cx="405910" cy="376561"/>
                  <wp:effectExtent l="0" t="0" r="0" b="4445"/>
                  <wp:docPr id="612966179" name="Grafik 10" descr="Ein Bild, das Screenshot, Kreis,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179" name="Grafik 10" descr="Ein Bild, das Screenshot, Kreis, Symbol, Grafiken enthält.&#10;&#10;Automatisch generierte Beschreibu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921" t="8899" r="466" b="5186"/>
                          <a:stretch/>
                        </pic:blipFill>
                        <pic:spPr bwMode="auto">
                          <a:xfrm>
                            <a:off x="0" y="0"/>
                            <a:ext cx="406750" cy="377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42" w:type="dxa"/>
            <w:vAlign w:val="center"/>
          </w:tcPr>
          <w:p w14:paraId="300B6680"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rPr>
              <w:t>Keep away from sunlight</w:t>
            </w:r>
          </w:p>
        </w:tc>
      </w:tr>
      <w:tr w:rsidR="00CA3608" w:rsidRPr="00286A52" w14:paraId="74A078D6" w14:textId="77777777" w:rsidTr="00F94561">
        <w:trPr>
          <w:jc w:val="center"/>
        </w:trPr>
        <w:tc>
          <w:tcPr>
            <w:tcW w:w="1846" w:type="dxa"/>
            <w:vAlign w:val="center"/>
          </w:tcPr>
          <w:p w14:paraId="74DD3163"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DE9C0D7" wp14:editId="3433F81D">
                  <wp:extent cx="385249" cy="354920"/>
                  <wp:effectExtent l="0" t="0" r="0" b="7620"/>
                  <wp:docPr id="928216551" name="Grafik 3"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6551" name="Grafik 3" descr="Ein Bild, das Schrift, Grafiken, Symbol, Logo enthält.&#10;&#10;Automatisch generierte Beschreibu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944" t="10877" r="7162" b="8148"/>
                          <a:stretch/>
                        </pic:blipFill>
                        <pic:spPr bwMode="auto">
                          <a:xfrm>
                            <a:off x="0" y="0"/>
                            <a:ext cx="386035" cy="355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64BC8D83"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i/>
                <w:iCs/>
                <w:sz w:val="16"/>
                <w:szCs w:val="16"/>
                <w:lang w:val="en-GB"/>
              </w:rPr>
              <w:t>In vitro</w:t>
            </w:r>
            <w:r w:rsidRPr="00286A52">
              <w:rPr>
                <w:rFonts w:ascii="Poppins" w:hAnsi="Poppins" w:cs="Poppins"/>
                <w:sz w:val="16"/>
                <w:szCs w:val="16"/>
                <w:lang w:val="en-GB"/>
              </w:rPr>
              <w:t xml:space="preserve"> diagnostic medical device</w:t>
            </w:r>
          </w:p>
        </w:tc>
        <w:tc>
          <w:tcPr>
            <w:tcW w:w="2716" w:type="dxa"/>
            <w:vAlign w:val="center"/>
          </w:tcPr>
          <w:p w14:paraId="308DBFAB" w14:textId="0FC2FFFF" w:rsidR="00C45CFA" w:rsidRPr="00286A52" w:rsidRDefault="00452F2C" w:rsidP="00286A52">
            <w:pPr>
              <w:jc w:val="center"/>
              <w:rPr>
                <w:rFonts w:ascii="Poppins" w:hAnsi="Poppins" w:cs="Poppins"/>
                <w:sz w:val="16"/>
                <w:szCs w:val="16"/>
                <w:lang w:val="en-GB"/>
              </w:rPr>
            </w:pPr>
            <w:r w:rsidRPr="00286A52">
              <w:rPr>
                <w:rFonts w:ascii="Poppins" w:hAnsi="Poppins" w:cs="Poppins"/>
                <w:noProof/>
                <w:sz w:val="16"/>
                <w:szCs w:val="16"/>
                <w:lang w:val="en-GB"/>
              </w:rPr>
              <w:drawing>
                <wp:anchor distT="0" distB="0" distL="114300" distR="114300" simplePos="0" relativeHeight="251679744" behindDoc="0" locked="0" layoutInCell="1" allowOverlap="1" wp14:anchorId="46E3877E" wp14:editId="6D8BAD0A">
                  <wp:simplePos x="0" y="0"/>
                  <wp:positionH relativeFrom="column">
                    <wp:posOffset>545465</wp:posOffset>
                  </wp:positionH>
                  <wp:positionV relativeFrom="paragraph">
                    <wp:posOffset>54610</wp:posOffset>
                  </wp:positionV>
                  <wp:extent cx="372745" cy="294640"/>
                  <wp:effectExtent l="0" t="0" r="8255" b="0"/>
                  <wp:wrapNone/>
                  <wp:docPr id="192439016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29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42" w:type="dxa"/>
            <w:vAlign w:val="center"/>
          </w:tcPr>
          <w:p w14:paraId="48FEDE3C" w14:textId="56F9CBBB" w:rsidR="00C45CFA" w:rsidRPr="00286A52" w:rsidRDefault="00452F2C" w:rsidP="00F533A7">
            <w:pPr>
              <w:jc w:val="center"/>
              <w:rPr>
                <w:rFonts w:ascii="Poppins" w:hAnsi="Poppins" w:cs="Poppins"/>
                <w:sz w:val="16"/>
                <w:szCs w:val="16"/>
                <w:lang w:val="en-GB"/>
              </w:rPr>
            </w:pPr>
            <w:r w:rsidRPr="00286A52">
              <w:rPr>
                <w:rFonts w:ascii="Poppins" w:hAnsi="Poppins" w:cs="Poppins"/>
                <w:sz w:val="16"/>
                <w:szCs w:val="16"/>
                <w:lang w:val="en-GB"/>
              </w:rPr>
              <w:t>Conformity with Directive 98/79</w:t>
            </w:r>
          </w:p>
        </w:tc>
      </w:tr>
      <w:tr w:rsidR="00CA3608" w:rsidRPr="00286A52" w14:paraId="606D3EE5" w14:textId="77777777" w:rsidTr="00F94561">
        <w:trPr>
          <w:trHeight w:val="782"/>
          <w:jc w:val="center"/>
        </w:trPr>
        <w:tc>
          <w:tcPr>
            <w:tcW w:w="1846" w:type="dxa"/>
            <w:vAlign w:val="center"/>
          </w:tcPr>
          <w:p w14:paraId="4B48B02A"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F77E077" wp14:editId="004D654D">
                  <wp:extent cx="389559" cy="315884"/>
                  <wp:effectExtent l="0" t="0" r="0" b="8255"/>
                  <wp:docPr id="1544324208" name="Grafik 4" descr="Ein Bild, das Schrift, Symbol,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24208" name="Grafik 4" descr="Ein Bild, das Schrift, Symbol, Grafiken, Screenshot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933" t="13843" r="5185" b="14085"/>
                          <a:stretch/>
                        </pic:blipFill>
                        <pic:spPr bwMode="auto">
                          <a:xfrm>
                            <a:off x="0" y="0"/>
                            <a:ext cx="390368" cy="31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3E9B0FDA"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rPr>
              <w:t>Catalogue number</w:t>
            </w:r>
          </w:p>
        </w:tc>
        <w:tc>
          <w:tcPr>
            <w:tcW w:w="2716" w:type="dxa"/>
            <w:vAlign w:val="center"/>
          </w:tcPr>
          <w:p w14:paraId="5DBBFACE" w14:textId="6683569C" w:rsidR="00C45CFA" w:rsidRPr="00286A52" w:rsidRDefault="00356CC6" w:rsidP="00286A52">
            <w:pPr>
              <w:jc w:val="center"/>
              <w:rPr>
                <w:rFonts w:ascii="Poppins" w:hAnsi="Poppins" w:cs="Poppins"/>
                <w:sz w:val="16"/>
                <w:szCs w:val="16"/>
                <w:lang w:val="en-GB"/>
              </w:rPr>
            </w:pPr>
            <w:r w:rsidRPr="00286A52">
              <w:rPr>
                <w:rFonts w:ascii="Poppins" w:hAnsi="Poppins" w:cs="Poppins"/>
                <w:noProof/>
                <w:sz w:val="16"/>
                <w:szCs w:val="16"/>
              </w:rPr>
              <w:drawing>
                <wp:inline distT="0" distB="0" distL="0" distR="0" wp14:anchorId="579E89BE" wp14:editId="78172D83">
                  <wp:extent cx="1587500" cy="400050"/>
                  <wp:effectExtent l="0" t="0" r="0" b="0"/>
                  <wp:docPr id="850218354"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3"/>
                          <a:stretch>
                            <a:fillRect/>
                          </a:stretch>
                        </pic:blipFill>
                        <pic:spPr>
                          <a:xfrm>
                            <a:off x="0" y="0"/>
                            <a:ext cx="1676524" cy="422484"/>
                          </a:xfrm>
                          <a:prstGeom prst="rect">
                            <a:avLst/>
                          </a:prstGeom>
                        </pic:spPr>
                      </pic:pic>
                    </a:graphicData>
                  </a:graphic>
                </wp:inline>
              </w:drawing>
            </w:r>
          </w:p>
        </w:tc>
        <w:tc>
          <w:tcPr>
            <w:tcW w:w="3142" w:type="dxa"/>
            <w:vAlign w:val="center"/>
          </w:tcPr>
          <w:p w14:paraId="0F919E29" w14:textId="3C24A340" w:rsidR="00C45CFA" w:rsidRPr="00286A52" w:rsidRDefault="00C848DE" w:rsidP="00F533A7">
            <w:pPr>
              <w:jc w:val="center"/>
              <w:rPr>
                <w:rFonts w:ascii="Poppins" w:hAnsi="Poppins" w:cs="Poppins"/>
                <w:sz w:val="16"/>
                <w:szCs w:val="16"/>
                <w:lang w:val="en-GB"/>
              </w:rPr>
            </w:pPr>
            <w:r w:rsidRPr="00286A52">
              <w:rPr>
                <w:rFonts w:ascii="Poppins" w:hAnsi="Poppins" w:cs="Poppins"/>
                <w:sz w:val="16"/>
                <w:szCs w:val="16"/>
                <w:lang w:val="en-GB"/>
              </w:rPr>
              <w:t>Cover Glass</w:t>
            </w:r>
          </w:p>
        </w:tc>
      </w:tr>
      <w:tr w:rsidR="00CA3608" w:rsidRPr="00286A52" w14:paraId="5AAA4B4C" w14:textId="77777777" w:rsidTr="00F94561">
        <w:trPr>
          <w:trHeight w:val="710"/>
          <w:jc w:val="center"/>
        </w:trPr>
        <w:tc>
          <w:tcPr>
            <w:tcW w:w="1846" w:type="dxa"/>
            <w:vAlign w:val="center"/>
          </w:tcPr>
          <w:p w14:paraId="5A12B347"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28B5DE1B" wp14:editId="76CE5D5A">
                  <wp:extent cx="347898" cy="344032"/>
                  <wp:effectExtent l="0" t="0" r="0" b="0"/>
                  <wp:docPr id="307584643"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355272" cy="351324"/>
                          </a:xfrm>
                          <a:prstGeom prst="rect">
                            <a:avLst/>
                          </a:prstGeom>
                          <a:noFill/>
                          <a:ln>
                            <a:noFill/>
                          </a:ln>
                          <a:extLst>
                            <a:ext uri="{53640926-AAD7-44D8-BBD7-CCE9431645EC}">
                              <a14:shadowObscured xmlns:a14="http://schemas.microsoft.com/office/drawing/2010/main"/>
                            </a:ext>
                          </a:extLst>
                        </pic:spPr>
                      </pic:pic>
                    </a:graphicData>
                  </a:graphic>
                </wp:inline>
              </w:drawing>
            </w:r>
            <w:r w:rsidRPr="00286A52">
              <w:rPr>
                <w:rFonts w:ascii="Poppins" w:hAnsi="Poppins" w:cs="Poppins"/>
                <w:sz w:val="16"/>
                <w:szCs w:val="16"/>
                <w:lang w:val="en-GB"/>
              </w:rPr>
              <w:t>n</w:t>
            </w:r>
          </w:p>
        </w:tc>
        <w:tc>
          <w:tcPr>
            <w:tcW w:w="3006" w:type="dxa"/>
            <w:vAlign w:val="center"/>
          </w:tcPr>
          <w:p w14:paraId="1A748DB3"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rPr>
              <w:t xml:space="preserve">Sufficient for </w:t>
            </w:r>
            <w:r w:rsidRPr="00286A52">
              <w:rPr>
                <w:rFonts w:ascii="Poppins" w:hAnsi="Poppins" w:cs="Poppins"/>
                <w:i/>
                <w:iCs/>
                <w:sz w:val="16"/>
                <w:szCs w:val="16"/>
              </w:rPr>
              <w:t>n</w:t>
            </w:r>
            <w:r w:rsidRPr="00286A52">
              <w:rPr>
                <w:rFonts w:ascii="Poppins" w:hAnsi="Poppins" w:cs="Poppins"/>
                <w:sz w:val="16"/>
                <w:szCs w:val="16"/>
              </w:rPr>
              <w:t xml:space="preserve"> tests</w:t>
            </w:r>
          </w:p>
        </w:tc>
        <w:tc>
          <w:tcPr>
            <w:tcW w:w="2716" w:type="dxa"/>
            <w:vAlign w:val="center"/>
          </w:tcPr>
          <w:tbl>
            <w:tblPr>
              <w:tblpPr w:leftFromText="180" w:rightFromText="180" w:vertAnchor="text" w:tblpXSpec="center" w:tblpY="1"/>
              <w:tblOverlap w:val="never"/>
              <w:tblW w:w="23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17"/>
            </w:tblGrid>
            <w:tr w:rsidR="0066408E" w14:paraId="50724FA3" w14:textId="77777777" w:rsidTr="00C20971">
              <w:trPr>
                <w:trHeight w:val="495"/>
              </w:trPr>
              <w:tc>
                <w:tcPr>
                  <w:tcW w:w="2317" w:type="dxa"/>
                  <w:vAlign w:val="center"/>
                </w:tcPr>
                <w:p w14:paraId="3F879BD7" w14:textId="4797054F" w:rsidR="0066408E" w:rsidRPr="005F376B" w:rsidRDefault="00663F98" w:rsidP="0066408E">
                  <w:pPr>
                    <w:jc w:val="center"/>
                    <w:rPr>
                      <w:rFonts w:ascii="Poppins" w:hAnsi="Poppins" w:cs="Poppins"/>
                      <w:b/>
                      <w:bCs/>
                      <w:sz w:val="36"/>
                      <w:szCs w:val="36"/>
                    </w:rPr>
                  </w:pPr>
                  <w:r w:rsidRPr="002C3760">
                    <w:rPr>
                      <w:rFonts w:ascii="Poppins" w:hAnsi="Poppins" w:cs="Poppins"/>
                      <w:b/>
                      <w:bCs/>
                      <w:sz w:val="24"/>
                      <w:szCs w:val="24"/>
                    </w:rPr>
                    <w:t>S L D</w:t>
                  </w:r>
                </w:p>
              </w:tc>
            </w:tr>
          </w:tbl>
          <w:p w14:paraId="046CDCE1" w14:textId="22F8D81D" w:rsidR="00C45CFA" w:rsidRPr="00286A52" w:rsidRDefault="00C45CFA" w:rsidP="00286A52">
            <w:pPr>
              <w:jc w:val="center"/>
              <w:rPr>
                <w:rFonts w:ascii="Poppins" w:hAnsi="Poppins" w:cs="Poppins"/>
                <w:sz w:val="16"/>
                <w:szCs w:val="16"/>
                <w:lang w:val="en-GB"/>
              </w:rPr>
            </w:pPr>
          </w:p>
        </w:tc>
        <w:tc>
          <w:tcPr>
            <w:tcW w:w="3142" w:type="dxa"/>
            <w:vAlign w:val="center"/>
          </w:tcPr>
          <w:p w14:paraId="5F6256D6" w14:textId="3988D67C" w:rsidR="003749D4" w:rsidRPr="00286A52" w:rsidRDefault="003749D4" w:rsidP="00F533A7">
            <w:pPr>
              <w:jc w:val="center"/>
              <w:rPr>
                <w:rFonts w:ascii="Poppins" w:hAnsi="Poppins" w:cs="Poppins"/>
                <w:sz w:val="16"/>
                <w:szCs w:val="16"/>
                <w:lang w:val="en-GB"/>
              </w:rPr>
            </w:pPr>
            <w:r w:rsidRPr="00286A52">
              <w:rPr>
                <w:rFonts w:ascii="Poppins" w:hAnsi="Poppins" w:cs="Poppins"/>
                <w:sz w:val="16"/>
                <w:szCs w:val="16"/>
                <w:lang w:val="en-GB"/>
              </w:rPr>
              <w:t>Substrate Slide</w:t>
            </w:r>
          </w:p>
        </w:tc>
      </w:tr>
      <w:tr w:rsidR="00CA3608" w:rsidRPr="00286A52" w14:paraId="1F757BD9" w14:textId="77777777" w:rsidTr="00F94561">
        <w:trPr>
          <w:trHeight w:val="890"/>
          <w:jc w:val="center"/>
        </w:trPr>
        <w:tc>
          <w:tcPr>
            <w:tcW w:w="1846" w:type="dxa"/>
            <w:vAlign w:val="center"/>
          </w:tcPr>
          <w:p w14:paraId="5217909A"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56061B6" wp14:editId="552804B5">
                  <wp:extent cx="407670" cy="345994"/>
                  <wp:effectExtent l="0" t="0" r="0" b="0"/>
                  <wp:docPr id="1005072424" name="Grafik 6"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2424" name="Grafik 6" descr="Ein Bild, das Schrift, Grafiken, Symbol, Screenshot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923" t="11869" b="9136"/>
                          <a:stretch/>
                        </pic:blipFill>
                        <pic:spPr bwMode="auto">
                          <a:xfrm>
                            <a:off x="0" y="0"/>
                            <a:ext cx="409450" cy="347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6D1356A8"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rPr>
              <w:t>Batch code</w:t>
            </w:r>
          </w:p>
        </w:tc>
        <w:tc>
          <w:tcPr>
            <w:tcW w:w="2716" w:type="dxa"/>
            <w:vAlign w:val="center"/>
          </w:tcPr>
          <w:p w14:paraId="6D9A2644" w14:textId="77777777" w:rsidR="001F6CBB" w:rsidRPr="001F6CBB" w:rsidRDefault="001F6CBB" w:rsidP="00286A52">
            <w:pPr>
              <w:kinsoku w:val="0"/>
              <w:overflowPunct w:val="0"/>
              <w:autoSpaceDE w:val="0"/>
              <w:autoSpaceDN w:val="0"/>
              <w:adjustRightInd w:val="0"/>
              <w:jc w:val="center"/>
              <w:rPr>
                <w:rFonts w:ascii="Poppins" w:hAnsi="Poppins" w:cs="Poppins"/>
                <w:sz w:val="4"/>
                <w:szCs w:val="4"/>
                <w:lang w:val="en-GB"/>
              </w:rPr>
            </w:pPr>
          </w:p>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356CC6" w:rsidRPr="00843F6D" w14:paraId="240AA413" w14:textId="77777777" w:rsidTr="007209F9">
              <w:trPr>
                <w:trHeight w:val="576"/>
                <w:jc w:val="center"/>
              </w:trPr>
              <w:tc>
                <w:tcPr>
                  <w:tcW w:w="1350" w:type="dxa"/>
                  <w:vAlign w:val="center"/>
                </w:tcPr>
                <w:p w14:paraId="414D3A0B" w14:textId="77777777" w:rsidR="00356CC6" w:rsidRPr="00843F6D" w:rsidRDefault="00356CC6" w:rsidP="00356CC6">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4AB88672" w14:textId="77777777" w:rsidR="00356CC6" w:rsidRPr="00843F6D" w:rsidRDefault="00356CC6" w:rsidP="00356CC6">
                  <w:pPr>
                    <w:jc w:val="center"/>
                    <w:rPr>
                      <w:rFonts w:ascii="Poppins" w:hAnsi="Poppins" w:cs="Poppins"/>
                      <w:b/>
                      <w:noProof/>
                      <w:sz w:val="24"/>
                      <w:szCs w:val="24"/>
                    </w:rPr>
                  </w:pPr>
                  <w:r w:rsidRPr="00843F6D">
                    <w:rPr>
                      <w:rFonts w:ascii="Poppins" w:hAnsi="Poppins" w:cs="Poppins"/>
                      <w:b/>
                      <w:noProof/>
                      <w:sz w:val="24"/>
                      <w:szCs w:val="24"/>
                    </w:rPr>
                    <w:t>PBS</w:t>
                  </w:r>
                </w:p>
              </w:tc>
            </w:tr>
          </w:tbl>
          <w:p w14:paraId="19F06EC2" w14:textId="59BCD9CE" w:rsidR="00D20E68" w:rsidRPr="00286A52" w:rsidRDefault="00D20E68" w:rsidP="001F6CBB">
            <w:pPr>
              <w:kinsoku w:val="0"/>
              <w:overflowPunct w:val="0"/>
              <w:autoSpaceDE w:val="0"/>
              <w:autoSpaceDN w:val="0"/>
              <w:adjustRightInd w:val="0"/>
              <w:jc w:val="center"/>
              <w:rPr>
                <w:rFonts w:ascii="Poppins" w:hAnsi="Poppins" w:cs="Poppins"/>
                <w:sz w:val="16"/>
                <w:szCs w:val="16"/>
                <w:lang w:val="en-GB"/>
              </w:rPr>
            </w:pPr>
          </w:p>
        </w:tc>
        <w:tc>
          <w:tcPr>
            <w:tcW w:w="3142" w:type="dxa"/>
            <w:vAlign w:val="center"/>
          </w:tcPr>
          <w:p w14:paraId="37D5C864" w14:textId="05211F60" w:rsidR="00C45CFA" w:rsidRPr="00286A52" w:rsidRDefault="00D20E68" w:rsidP="00F533A7">
            <w:pPr>
              <w:jc w:val="center"/>
              <w:rPr>
                <w:rFonts w:ascii="Poppins" w:hAnsi="Poppins" w:cs="Poppins"/>
                <w:sz w:val="16"/>
                <w:szCs w:val="16"/>
                <w:lang w:val="en-GB"/>
              </w:rPr>
            </w:pPr>
            <w:r w:rsidRPr="00286A52">
              <w:rPr>
                <w:rFonts w:ascii="Poppins" w:hAnsi="Poppins" w:cs="Poppins"/>
                <w:sz w:val="16"/>
                <w:szCs w:val="16"/>
              </w:rPr>
              <w:t>PBS Buffer</w:t>
            </w:r>
          </w:p>
        </w:tc>
      </w:tr>
      <w:tr w:rsidR="00CA3608" w:rsidRPr="00286A52" w14:paraId="2DA13CB7" w14:textId="77777777" w:rsidTr="00F94561">
        <w:trPr>
          <w:trHeight w:val="800"/>
          <w:jc w:val="center"/>
        </w:trPr>
        <w:tc>
          <w:tcPr>
            <w:tcW w:w="1846" w:type="dxa"/>
            <w:vAlign w:val="center"/>
          </w:tcPr>
          <w:p w14:paraId="791CED4D"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57954FC0" wp14:editId="59BE63E2">
                  <wp:extent cx="384810" cy="376516"/>
                  <wp:effectExtent l="0" t="0" r="0" b="5080"/>
                  <wp:docPr id="50122781" name="Grafik 7" descr="Ein Bild, das Entwurf, Clipar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81" name="Grafik 7" descr="Ein Bild, das Entwurf, Clipart, weiß, Diagramm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941" t="7905" r="7245" b="6174"/>
                          <a:stretch/>
                        </pic:blipFill>
                        <pic:spPr bwMode="auto">
                          <a:xfrm>
                            <a:off x="0" y="0"/>
                            <a:ext cx="385677" cy="3773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65C88906"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rPr>
              <w:t>Use by</w:t>
            </w:r>
          </w:p>
        </w:tc>
        <w:tc>
          <w:tcPr>
            <w:tcW w:w="2716" w:type="dxa"/>
            <w:vAlign w:val="center"/>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356CC6" w:rsidRPr="00843F6D" w14:paraId="24EFBC44" w14:textId="77777777" w:rsidTr="007209F9">
              <w:trPr>
                <w:trHeight w:val="576"/>
                <w:jc w:val="center"/>
              </w:trPr>
              <w:tc>
                <w:tcPr>
                  <w:tcW w:w="2360" w:type="dxa"/>
                  <w:vAlign w:val="center"/>
                </w:tcPr>
                <w:p w14:paraId="368845EF" w14:textId="77777777" w:rsidR="00356CC6" w:rsidRPr="00843F6D" w:rsidRDefault="00356CC6" w:rsidP="00356CC6">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593D9427" w14:textId="21EBA100" w:rsidR="00452F2C" w:rsidRPr="00286A52" w:rsidRDefault="00452F2C" w:rsidP="00286A52">
            <w:pPr>
              <w:kinsoku w:val="0"/>
              <w:overflowPunct w:val="0"/>
              <w:autoSpaceDE w:val="0"/>
              <w:autoSpaceDN w:val="0"/>
              <w:adjustRightInd w:val="0"/>
              <w:ind w:left="17"/>
              <w:jc w:val="center"/>
              <w:rPr>
                <w:rFonts w:ascii="Poppins" w:hAnsi="Poppins" w:cs="Poppins"/>
                <w:sz w:val="16"/>
                <w:szCs w:val="16"/>
                <w:lang w:val="en-GB"/>
              </w:rPr>
            </w:pPr>
          </w:p>
        </w:tc>
        <w:tc>
          <w:tcPr>
            <w:tcW w:w="3142" w:type="dxa"/>
            <w:vAlign w:val="center"/>
          </w:tcPr>
          <w:p w14:paraId="2A69885E" w14:textId="30C8B51A" w:rsidR="00C45CFA" w:rsidRPr="00286A52" w:rsidRDefault="00452F2C" w:rsidP="00F533A7">
            <w:pPr>
              <w:jc w:val="center"/>
              <w:rPr>
                <w:rFonts w:ascii="Poppins" w:hAnsi="Poppins" w:cs="Poppins"/>
                <w:sz w:val="16"/>
                <w:szCs w:val="16"/>
                <w:lang w:val="en-GB"/>
              </w:rPr>
            </w:pPr>
            <w:r w:rsidRPr="00286A52">
              <w:rPr>
                <w:rFonts w:ascii="Poppins" w:hAnsi="Poppins" w:cs="Poppins"/>
                <w:sz w:val="16"/>
                <w:szCs w:val="16"/>
                <w:lang w:val="en-GB"/>
              </w:rPr>
              <w:t>Mounting Media</w:t>
            </w:r>
          </w:p>
        </w:tc>
      </w:tr>
      <w:tr w:rsidR="00CA3608" w:rsidRPr="00286A52" w14:paraId="31E7145C" w14:textId="77777777" w:rsidTr="00F94561">
        <w:trPr>
          <w:trHeight w:val="701"/>
          <w:jc w:val="center"/>
        </w:trPr>
        <w:tc>
          <w:tcPr>
            <w:tcW w:w="1846" w:type="dxa"/>
            <w:vAlign w:val="center"/>
          </w:tcPr>
          <w:p w14:paraId="1DA305A9"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1011F9E6" wp14:editId="75F1D67D">
                  <wp:extent cx="337139" cy="438785"/>
                  <wp:effectExtent l="0" t="0" r="6350" b="0"/>
                  <wp:docPr id="1284848371" name="Grafik 8"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371" name="Grafik 8" descr="Ein Bild, das Diagramm, Reihe, Design enthält.&#10;&#10;Automatisch generierte Beschreibu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864" r="12301"/>
                          <a:stretch/>
                        </pic:blipFill>
                        <pic:spPr bwMode="auto">
                          <a:xfrm>
                            <a:off x="0" y="0"/>
                            <a:ext cx="337458" cy="43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121CDB52" w14:textId="7470E2AA" w:rsidR="00C45CFA" w:rsidRPr="00286A52" w:rsidRDefault="001109BE" w:rsidP="00F533A7">
            <w:pPr>
              <w:jc w:val="center"/>
              <w:rPr>
                <w:rFonts w:ascii="Poppins" w:hAnsi="Poppins" w:cs="Poppins"/>
                <w:sz w:val="16"/>
                <w:szCs w:val="16"/>
                <w:lang w:val="en-GB"/>
              </w:rPr>
            </w:pPr>
            <w:r w:rsidRPr="00286A52">
              <w:rPr>
                <w:rFonts w:ascii="Poppins" w:hAnsi="Poppins" w:cs="Poppins"/>
                <w:sz w:val="16"/>
                <w:szCs w:val="16"/>
              </w:rPr>
              <w:t xml:space="preserve">Storage </w:t>
            </w:r>
            <w:r w:rsidR="00C45CFA" w:rsidRPr="00286A52">
              <w:rPr>
                <w:rFonts w:ascii="Poppins" w:hAnsi="Poppins" w:cs="Poppins"/>
                <w:sz w:val="16"/>
                <w:szCs w:val="16"/>
              </w:rPr>
              <w:t>Temperature limitation</w:t>
            </w:r>
            <w:r w:rsidRPr="00286A52">
              <w:rPr>
                <w:rFonts w:ascii="Poppins" w:hAnsi="Poppins" w:cs="Poppins"/>
                <w:sz w:val="16"/>
                <w:szCs w:val="16"/>
              </w:rPr>
              <w:t>s</w:t>
            </w:r>
          </w:p>
        </w:tc>
        <w:tc>
          <w:tcPr>
            <w:tcW w:w="2716" w:type="dxa"/>
            <w:vAlign w:val="center"/>
          </w:tcPr>
          <w:p w14:paraId="781691BB" w14:textId="2E5373FD" w:rsidR="00C45CFA" w:rsidRPr="00286A52" w:rsidRDefault="00356CC6" w:rsidP="00356CC6">
            <w:pPr>
              <w:kinsoku w:val="0"/>
              <w:overflowPunct w:val="0"/>
              <w:autoSpaceDE w:val="0"/>
              <w:autoSpaceDN w:val="0"/>
              <w:adjustRightInd w:val="0"/>
              <w:rPr>
                <w:rFonts w:ascii="Poppins" w:hAnsi="Poppins" w:cs="Poppins"/>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00224" behindDoc="0" locked="0" layoutInCell="1" allowOverlap="1" wp14:anchorId="52957325" wp14:editId="7EB01171">
                      <wp:simplePos x="0" y="0"/>
                      <wp:positionH relativeFrom="column">
                        <wp:posOffset>116205</wp:posOffset>
                      </wp:positionH>
                      <wp:positionV relativeFrom="paragraph">
                        <wp:posOffset>21590</wp:posOffset>
                      </wp:positionV>
                      <wp:extent cx="1409700" cy="317500"/>
                      <wp:effectExtent l="0" t="0" r="19050" b="25400"/>
                      <wp:wrapNone/>
                      <wp:docPr id="195294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317500"/>
                              </a:xfrm>
                              <a:prstGeom prst="rect">
                                <a:avLst/>
                              </a:prstGeom>
                              <a:noFill/>
                              <a:ln w="25400">
                                <a:solidFill>
                                  <a:schemeClr val="tx1"/>
                                </a:solidFill>
                              </a:ln>
                            </wps:spPr>
                            <wps:txbx>
                              <w:txbxContent>
                                <w:p w14:paraId="16C38ED0" w14:textId="77777777" w:rsidR="00356CC6" w:rsidRPr="00843F6D" w:rsidRDefault="00356CC6" w:rsidP="00356CC6">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52957325" id="_x0000_s1031" type="#_x0000_t202" style="position:absolute;margin-left:9.15pt;margin-top:1.7pt;width:111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" filled="f" strokecolor="black [3213]" strokeweight="2pt">
                      <v:path arrowok="t"/>
                      <v:textbox>
                        <w:txbxContent>
                          <w:p w14:paraId="16C38ED0" w14:textId="77777777" w:rsidR="00356CC6" w:rsidRPr="00843F6D" w:rsidRDefault="00356CC6" w:rsidP="00356CC6">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142" w:type="dxa"/>
            <w:vAlign w:val="center"/>
          </w:tcPr>
          <w:p w14:paraId="543E127D" w14:textId="77777777" w:rsidR="00C45CFA" w:rsidRPr="00286A52" w:rsidRDefault="00C45CFA" w:rsidP="00F533A7">
            <w:pPr>
              <w:jc w:val="center"/>
              <w:rPr>
                <w:rFonts w:ascii="Poppins" w:hAnsi="Poppins" w:cs="Poppins"/>
                <w:sz w:val="16"/>
                <w:szCs w:val="16"/>
                <w:lang w:val="en-GB"/>
              </w:rPr>
            </w:pPr>
          </w:p>
          <w:p w14:paraId="14E1B4F0" w14:textId="39AD8FC0" w:rsidR="003749D4" w:rsidRPr="00286A52" w:rsidRDefault="003749D4" w:rsidP="00F533A7">
            <w:pPr>
              <w:jc w:val="center"/>
              <w:rPr>
                <w:rFonts w:ascii="Poppins" w:hAnsi="Poppins" w:cs="Poppins"/>
                <w:sz w:val="16"/>
                <w:szCs w:val="16"/>
                <w:lang w:val="en-GB"/>
              </w:rPr>
            </w:pPr>
            <w:r w:rsidRPr="00286A52">
              <w:rPr>
                <w:rFonts w:ascii="Poppins" w:hAnsi="Poppins" w:cs="Poppins"/>
                <w:sz w:val="16"/>
                <w:szCs w:val="16"/>
                <w:lang w:val="en-GB"/>
              </w:rPr>
              <w:t>Conjugate</w:t>
            </w:r>
          </w:p>
        </w:tc>
      </w:tr>
      <w:tr w:rsidR="00CA3608" w:rsidRPr="00286A52" w14:paraId="5EF13D46" w14:textId="77777777" w:rsidTr="00F94561">
        <w:trPr>
          <w:trHeight w:val="719"/>
          <w:jc w:val="center"/>
        </w:trPr>
        <w:tc>
          <w:tcPr>
            <w:tcW w:w="1846" w:type="dxa"/>
            <w:vAlign w:val="center"/>
          </w:tcPr>
          <w:p w14:paraId="0904D79B" w14:textId="7A5B42D0" w:rsidR="001109BE" w:rsidRPr="00286A52" w:rsidRDefault="001109BE" w:rsidP="00286A52">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3EFBAE52" wp14:editId="47239B2B">
                  <wp:extent cx="1037967" cy="348757"/>
                  <wp:effectExtent l="0" t="0" r="3810" b="0"/>
                  <wp:docPr id="1733202411" name="Picture 27">
                    <a:extLst xmlns:a="http://schemas.openxmlformats.org/drawingml/2006/main">
                      <a:ext uri="{FF2B5EF4-FFF2-40B4-BE49-F238E27FC236}">
                        <a16:creationId xmlns:a16="http://schemas.microsoft.com/office/drawing/2014/main" id="{01F7E4ED-482C-E5D2-92AD-33CCC9041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1F7E4ED-482C-E5D2-92AD-33CCC9041E58}"/>
                              </a:ext>
                            </a:extLst>
                          </pic:cNvPr>
                          <pic:cNvPicPr>
                            <a:picLocks noChangeAspect="1"/>
                          </pic:cNvPicPr>
                        </pic:nvPicPr>
                        <pic:blipFill>
                          <a:blip r:embed="rId24"/>
                          <a:stretch>
                            <a:fillRect/>
                          </a:stretch>
                        </pic:blipFill>
                        <pic:spPr>
                          <a:xfrm>
                            <a:off x="0" y="0"/>
                            <a:ext cx="1037967" cy="348757"/>
                          </a:xfrm>
                          <a:prstGeom prst="rect">
                            <a:avLst/>
                          </a:prstGeom>
                        </pic:spPr>
                      </pic:pic>
                    </a:graphicData>
                  </a:graphic>
                </wp:inline>
              </w:drawing>
            </w:r>
          </w:p>
        </w:tc>
        <w:tc>
          <w:tcPr>
            <w:tcW w:w="3006" w:type="dxa"/>
            <w:vAlign w:val="center"/>
          </w:tcPr>
          <w:p w14:paraId="19D0020B" w14:textId="1AA6F275" w:rsidR="00C45CFA" w:rsidRPr="00286A52" w:rsidRDefault="001109BE" w:rsidP="00F533A7">
            <w:pPr>
              <w:jc w:val="center"/>
              <w:rPr>
                <w:rFonts w:ascii="Poppins" w:hAnsi="Poppins" w:cs="Poppins"/>
                <w:sz w:val="16"/>
                <w:szCs w:val="16"/>
                <w:lang w:val="en-GB"/>
              </w:rPr>
            </w:pPr>
            <w:r w:rsidRPr="00286A52">
              <w:rPr>
                <w:rFonts w:ascii="Poppins" w:hAnsi="Poppins" w:cs="Poppins"/>
                <w:sz w:val="16"/>
                <w:szCs w:val="16"/>
                <w:lang w:val="en-GB"/>
              </w:rPr>
              <w:t>For Prescription Use Only</w:t>
            </w:r>
          </w:p>
        </w:tc>
        <w:tc>
          <w:tcPr>
            <w:tcW w:w="2716" w:type="dxa"/>
            <w:vAlign w:val="center"/>
          </w:tcPr>
          <w:tbl>
            <w:tblPr>
              <w:tblStyle w:val="TableGrid"/>
              <w:tblW w:w="2160" w:type="dxa"/>
              <w:tblInd w:w="14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442"/>
              <w:gridCol w:w="718"/>
            </w:tblGrid>
            <w:tr w:rsidR="001F6CBB" w:rsidRPr="00935570" w14:paraId="03628A32" w14:textId="77777777" w:rsidTr="00356CC6">
              <w:trPr>
                <w:trHeight w:val="457"/>
              </w:trPr>
              <w:tc>
                <w:tcPr>
                  <w:tcW w:w="1442" w:type="dxa"/>
                  <w:vAlign w:val="center"/>
                </w:tcPr>
                <w:p w14:paraId="7D895C5B" w14:textId="77777777" w:rsidR="001F6CBB" w:rsidRPr="00935570" w:rsidRDefault="001F6CBB" w:rsidP="001F6CBB">
                  <w:pPr>
                    <w:ind w:left="-45"/>
                    <w:jc w:val="center"/>
                    <w:rPr>
                      <w:rFonts w:ascii="Poppins" w:hAnsi="Poppins" w:cs="Poppins"/>
                      <w:b/>
                      <w:noProof/>
                      <w:color w:val="FF0000"/>
                      <w:sz w:val="16"/>
                      <w:szCs w:val="16"/>
                    </w:rPr>
                  </w:pPr>
                  <w:r w:rsidRPr="00935570">
                    <w:rPr>
                      <w:rFonts w:ascii="Poppins" w:hAnsi="Poppins" w:cs="Poppins"/>
                      <w:b/>
                      <w:noProof/>
                      <w:color w:val="FF0000"/>
                      <w:sz w:val="16"/>
                      <w:szCs w:val="16"/>
                    </w:rPr>
                    <w:t>CTRL</w:t>
                  </w:r>
                </w:p>
              </w:tc>
              <w:tc>
                <w:tcPr>
                  <w:tcW w:w="718" w:type="dxa"/>
                  <w:vAlign w:val="center"/>
                </w:tcPr>
                <w:p w14:paraId="19A8FF9B" w14:textId="77777777" w:rsidR="001F6CBB" w:rsidRPr="00935570" w:rsidRDefault="001F6CBB" w:rsidP="001F6CBB">
                  <w:pPr>
                    <w:jc w:val="center"/>
                    <w:rPr>
                      <w:rFonts w:ascii="Poppins" w:hAnsi="Poppins" w:cs="Poppins"/>
                      <w:b/>
                      <w:noProof/>
                      <w:color w:val="FF0000"/>
                      <w:sz w:val="16"/>
                      <w:szCs w:val="16"/>
                    </w:rPr>
                  </w:pPr>
                  <w:r w:rsidRPr="00935570">
                    <w:rPr>
                      <w:rFonts w:ascii="Poppins" w:hAnsi="Poppins" w:cs="Poppins"/>
                      <w:b/>
                      <w:noProof/>
                      <w:color w:val="FF0000"/>
                      <w:sz w:val="16"/>
                      <w:szCs w:val="16"/>
                    </w:rPr>
                    <w:t>+</w:t>
                  </w:r>
                </w:p>
              </w:tc>
            </w:tr>
          </w:tbl>
          <w:p w14:paraId="5BEB2454" w14:textId="57589CEF" w:rsidR="00C45CFA" w:rsidRPr="00286A52" w:rsidRDefault="00C45CFA" w:rsidP="00286A52">
            <w:pPr>
              <w:jc w:val="center"/>
              <w:rPr>
                <w:rFonts w:ascii="Poppins" w:hAnsi="Poppins" w:cs="Poppins"/>
                <w:noProof/>
                <w:sz w:val="16"/>
                <w:szCs w:val="16"/>
                <w:lang w:val="en-GB"/>
              </w:rPr>
            </w:pPr>
          </w:p>
        </w:tc>
        <w:tc>
          <w:tcPr>
            <w:tcW w:w="3142" w:type="dxa"/>
            <w:vAlign w:val="center"/>
          </w:tcPr>
          <w:p w14:paraId="66DD9D87" w14:textId="38BC8B7E" w:rsidR="00C45CFA" w:rsidRPr="00286A52" w:rsidRDefault="00015018" w:rsidP="00F533A7">
            <w:pPr>
              <w:jc w:val="center"/>
              <w:rPr>
                <w:rFonts w:ascii="Poppins" w:hAnsi="Poppins" w:cs="Poppins"/>
                <w:sz w:val="16"/>
                <w:szCs w:val="16"/>
                <w:lang w:val="en-GB"/>
              </w:rPr>
            </w:pPr>
            <w:r w:rsidRPr="00286A52">
              <w:rPr>
                <w:rFonts w:ascii="Poppins" w:hAnsi="Poppins" w:cs="Poppins"/>
                <w:sz w:val="16"/>
                <w:szCs w:val="16"/>
                <w:lang w:val="en-GB"/>
              </w:rPr>
              <w:t>Positive Control</w:t>
            </w:r>
          </w:p>
        </w:tc>
      </w:tr>
      <w:tr w:rsidR="00CA3608" w:rsidRPr="00286A52" w14:paraId="05821909" w14:textId="77777777" w:rsidTr="00F94561">
        <w:trPr>
          <w:trHeight w:val="701"/>
          <w:jc w:val="center"/>
        </w:trPr>
        <w:tc>
          <w:tcPr>
            <w:tcW w:w="1846" w:type="dxa"/>
            <w:vAlign w:val="center"/>
          </w:tcPr>
          <w:p w14:paraId="67C8A295" w14:textId="77777777" w:rsidR="00C45CFA" w:rsidRPr="00286A52" w:rsidRDefault="00C45CFA" w:rsidP="00286A52">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5717CD6" wp14:editId="02619DDD">
                  <wp:extent cx="372110" cy="376811"/>
                  <wp:effectExtent l="0" t="0" r="8890" b="4445"/>
                  <wp:docPr id="2040664916" name="Grafik 9" descr="Ein Bild, das Symbol, weiß, Diagramm,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4916" name="Grafik 9" descr="Ein Bild, das Symbol, weiß, Diagramm, Clipart enthält.&#10;&#10;Automatisch generierte Beschreibu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914" t="7905" r="8236" b="6174"/>
                          <a:stretch/>
                        </pic:blipFill>
                        <pic:spPr bwMode="auto">
                          <a:xfrm>
                            <a:off x="0" y="0"/>
                            <a:ext cx="372658" cy="377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6" w:type="dxa"/>
            <w:vAlign w:val="center"/>
          </w:tcPr>
          <w:p w14:paraId="17122D83" w14:textId="77777777"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lang w:val="en-GB"/>
              </w:rPr>
              <w:t>Consult electronic instructions for use</w:t>
            </w:r>
          </w:p>
        </w:tc>
        <w:tc>
          <w:tcPr>
            <w:tcW w:w="2716" w:type="dxa"/>
            <w:vAlign w:val="center"/>
          </w:tcPr>
          <w:tbl>
            <w:tblPr>
              <w:tblStyle w:val="TableGrid"/>
              <w:tblW w:w="2160" w:type="dxa"/>
              <w:tblInd w:w="142"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442"/>
              <w:gridCol w:w="718"/>
            </w:tblGrid>
            <w:tr w:rsidR="001F6CBB" w:rsidRPr="00935570" w14:paraId="34C664A9" w14:textId="77777777" w:rsidTr="00356CC6">
              <w:trPr>
                <w:trHeight w:val="457"/>
              </w:trPr>
              <w:tc>
                <w:tcPr>
                  <w:tcW w:w="1442" w:type="dxa"/>
                  <w:vAlign w:val="center"/>
                </w:tcPr>
                <w:p w14:paraId="227B2671" w14:textId="77777777" w:rsidR="001F6CBB" w:rsidRPr="00935570" w:rsidRDefault="001F6CBB" w:rsidP="001F6CBB">
                  <w:pPr>
                    <w:ind w:left="-45"/>
                    <w:jc w:val="center"/>
                    <w:rPr>
                      <w:rFonts w:ascii="Poppins" w:hAnsi="Poppins" w:cs="Poppins"/>
                      <w:b/>
                      <w:noProof/>
                      <w:color w:val="92D050"/>
                      <w:sz w:val="16"/>
                      <w:szCs w:val="16"/>
                    </w:rPr>
                  </w:pPr>
                  <w:r w:rsidRPr="00935570">
                    <w:rPr>
                      <w:rFonts w:ascii="Poppins" w:hAnsi="Poppins" w:cs="Poppins"/>
                      <w:b/>
                      <w:noProof/>
                      <w:color w:val="92D050"/>
                      <w:sz w:val="16"/>
                      <w:szCs w:val="16"/>
                    </w:rPr>
                    <w:t>CTRL</w:t>
                  </w:r>
                </w:p>
              </w:tc>
              <w:tc>
                <w:tcPr>
                  <w:tcW w:w="718" w:type="dxa"/>
                  <w:vAlign w:val="center"/>
                </w:tcPr>
                <w:p w14:paraId="697E7E76" w14:textId="62BFA8E5" w:rsidR="001F6CBB" w:rsidRPr="00935570" w:rsidRDefault="001F6CBB" w:rsidP="001F6CBB">
                  <w:pPr>
                    <w:jc w:val="center"/>
                    <w:rPr>
                      <w:rFonts w:ascii="Poppins" w:hAnsi="Poppins" w:cs="Poppins"/>
                      <w:b/>
                      <w:noProof/>
                      <w:color w:val="92D050"/>
                      <w:sz w:val="16"/>
                      <w:szCs w:val="16"/>
                    </w:rPr>
                  </w:pPr>
                  <w:r>
                    <w:rPr>
                      <w:rFonts w:ascii="Poppins" w:hAnsi="Poppins" w:cs="Poppins"/>
                      <w:b/>
                      <w:noProof/>
                      <w:color w:val="92D050"/>
                      <w:sz w:val="16"/>
                      <w:szCs w:val="16"/>
                    </w:rPr>
                    <w:t>-</w:t>
                  </w:r>
                </w:p>
              </w:tc>
            </w:tr>
          </w:tbl>
          <w:p w14:paraId="2F68A5FA" w14:textId="055DE496" w:rsidR="00C45CFA" w:rsidRPr="00286A52" w:rsidRDefault="00C45CFA" w:rsidP="00286A52">
            <w:pPr>
              <w:jc w:val="center"/>
              <w:rPr>
                <w:rFonts w:ascii="Poppins" w:hAnsi="Poppins" w:cs="Poppins"/>
                <w:sz w:val="16"/>
                <w:szCs w:val="16"/>
                <w:lang w:val="en-GB"/>
              </w:rPr>
            </w:pPr>
          </w:p>
        </w:tc>
        <w:tc>
          <w:tcPr>
            <w:tcW w:w="3142" w:type="dxa"/>
            <w:vAlign w:val="center"/>
          </w:tcPr>
          <w:p w14:paraId="5CB421D0" w14:textId="641E4CC0" w:rsidR="00C45CFA" w:rsidRPr="00286A52" w:rsidRDefault="00015018" w:rsidP="00F533A7">
            <w:pPr>
              <w:jc w:val="center"/>
              <w:rPr>
                <w:rFonts w:ascii="Poppins" w:hAnsi="Poppins" w:cs="Poppins"/>
                <w:sz w:val="16"/>
                <w:szCs w:val="16"/>
                <w:lang w:val="en-GB"/>
              </w:rPr>
            </w:pPr>
            <w:r w:rsidRPr="00286A52">
              <w:rPr>
                <w:rFonts w:ascii="Poppins" w:hAnsi="Poppins" w:cs="Poppins"/>
                <w:sz w:val="16"/>
                <w:szCs w:val="16"/>
                <w:lang w:val="en-GB"/>
              </w:rPr>
              <w:t>Negative Control</w:t>
            </w:r>
          </w:p>
        </w:tc>
      </w:tr>
      <w:tr w:rsidR="00CA3608" w:rsidRPr="00286A52" w14:paraId="10672A00" w14:textId="77777777" w:rsidTr="00F94561">
        <w:trPr>
          <w:trHeight w:val="719"/>
          <w:jc w:val="center"/>
        </w:trPr>
        <w:tc>
          <w:tcPr>
            <w:tcW w:w="1846" w:type="dxa"/>
            <w:vAlign w:val="center"/>
          </w:tcPr>
          <w:p w14:paraId="6B071408" w14:textId="111C9A20" w:rsidR="00C45CFA" w:rsidRPr="00286A52" w:rsidRDefault="00C45CFA" w:rsidP="00286A52">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28BB6FBF" wp14:editId="1D41DA55">
                  <wp:extent cx="296214" cy="296214"/>
                  <wp:effectExtent l="0" t="0" r="8890" b="8890"/>
                  <wp:docPr id="1364210402" name="Grafik 1" descr="Ecommerce This Way Up Icon | Windows 8 Iconpack | Icon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This Way Up Icon | Windows 8 Iconpack | Icons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287" cy="302287"/>
                          </a:xfrm>
                          <a:prstGeom prst="rect">
                            <a:avLst/>
                          </a:prstGeom>
                          <a:noFill/>
                          <a:ln>
                            <a:noFill/>
                          </a:ln>
                        </pic:spPr>
                      </pic:pic>
                    </a:graphicData>
                  </a:graphic>
                </wp:inline>
              </w:drawing>
            </w:r>
          </w:p>
        </w:tc>
        <w:tc>
          <w:tcPr>
            <w:tcW w:w="3006" w:type="dxa"/>
            <w:vAlign w:val="center"/>
          </w:tcPr>
          <w:p w14:paraId="099865BB" w14:textId="77777777" w:rsidR="00C45CFA" w:rsidRPr="00286A52" w:rsidRDefault="00C45CFA" w:rsidP="00F533A7">
            <w:pPr>
              <w:jc w:val="center"/>
              <w:rPr>
                <w:rFonts w:ascii="Poppins" w:hAnsi="Poppins" w:cs="Poppins"/>
                <w:sz w:val="16"/>
                <w:szCs w:val="16"/>
              </w:rPr>
            </w:pPr>
            <w:r w:rsidRPr="00286A52">
              <w:rPr>
                <w:rFonts w:ascii="Poppins" w:hAnsi="Poppins" w:cs="Poppins"/>
                <w:sz w:val="16"/>
                <w:szCs w:val="16"/>
              </w:rPr>
              <w:t>Store in the upright position</w:t>
            </w:r>
          </w:p>
        </w:tc>
        <w:tc>
          <w:tcPr>
            <w:tcW w:w="2716" w:type="dxa"/>
            <w:vAlign w:val="center"/>
          </w:tcPr>
          <w:tbl>
            <w:tblPr>
              <w:tblStyle w:val="TableGrid"/>
              <w:tblW w:w="2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7"/>
            </w:tblGrid>
            <w:tr w:rsidR="00386EC8" w:rsidRPr="00935570" w14:paraId="670EBCDF" w14:textId="77777777" w:rsidTr="00386EC8">
              <w:trPr>
                <w:trHeight w:val="457"/>
              </w:trPr>
              <w:tc>
                <w:tcPr>
                  <w:tcW w:w="2397" w:type="dxa"/>
                  <w:vAlign w:val="center"/>
                </w:tcPr>
                <w:p w14:paraId="12A1DFAD" w14:textId="77777777" w:rsidR="00386EC8" w:rsidRPr="00386EC8" w:rsidRDefault="00386EC8" w:rsidP="00386EC8">
                  <w:pPr>
                    <w:ind w:left="-45"/>
                    <w:jc w:val="center"/>
                    <w:rPr>
                      <w:rFonts w:ascii="Poppins" w:hAnsi="Poppins" w:cs="Poppins"/>
                      <w:b/>
                      <w:noProof/>
                      <w:color w:val="92D050"/>
                    </w:rPr>
                  </w:pPr>
                  <w:r w:rsidRPr="00386EC8">
                    <w:rPr>
                      <w:rFonts w:ascii="Poppins" w:hAnsi="Poppins" w:cs="Poppins"/>
                      <w:b/>
                      <w:noProof/>
                    </w:rPr>
                    <w:t>Made in the USA</w:t>
                  </w:r>
                </w:p>
              </w:tc>
            </w:tr>
          </w:tbl>
          <w:p w14:paraId="36835CEC" w14:textId="0C47053F" w:rsidR="00C45CFA" w:rsidRPr="00386EC8" w:rsidRDefault="00C45CFA" w:rsidP="00386EC8">
            <w:pPr>
              <w:rPr>
                <w:rFonts w:ascii="Poppins" w:hAnsi="Poppins" w:cs="Poppins"/>
                <w:sz w:val="16"/>
                <w:szCs w:val="16"/>
              </w:rPr>
            </w:pPr>
          </w:p>
        </w:tc>
        <w:tc>
          <w:tcPr>
            <w:tcW w:w="3142" w:type="dxa"/>
            <w:vAlign w:val="center"/>
          </w:tcPr>
          <w:p w14:paraId="6890A718" w14:textId="30FC3FCD" w:rsidR="00C45CFA" w:rsidRPr="00286A52" w:rsidRDefault="00C45CFA" w:rsidP="00F533A7">
            <w:pPr>
              <w:jc w:val="center"/>
              <w:rPr>
                <w:rFonts w:ascii="Poppins" w:hAnsi="Poppins" w:cs="Poppins"/>
                <w:sz w:val="16"/>
                <w:szCs w:val="16"/>
                <w:lang w:val="en-GB"/>
              </w:rPr>
            </w:pPr>
            <w:r w:rsidRPr="00286A52">
              <w:rPr>
                <w:rFonts w:ascii="Poppins" w:hAnsi="Poppins" w:cs="Poppins"/>
                <w:sz w:val="16"/>
                <w:szCs w:val="16"/>
                <w:lang w:val="en-GB"/>
              </w:rPr>
              <w:t>Made in the USA</w:t>
            </w:r>
          </w:p>
        </w:tc>
      </w:tr>
      <w:bookmarkEnd w:id="2"/>
    </w:tbl>
    <w:p w14:paraId="2CAB94B9" w14:textId="2FF604D0" w:rsidR="00C45CFA" w:rsidRPr="00CD48D9" w:rsidRDefault="00C45CFA" w:rsidP="00D8529D">
      <w:pPr>
        <w:jc w:val="both"/>
        <w:rPr>
          <w:rFonts w:ascii="Poppins" w:hAnsi="Poppins" w:cs="Poppins"/>
          <w:lang w:val="en-GB"/>
        </w:rPr>
      </w:pPr>
    </w:p>
    <w:p w14:paraId="388A62CD" w14:textId="0809613C" w:rsidR="00C45CFA" w:rsidRDefault="00D25C5A" w:rsidP="00F94561">
      <w:pPr>
        <w:rPr>
          <w:rFonts w:ascii="Poppins" w:hAnsi="Poppins" w:cs="Poppins"/>
          <w:b/>
          <w:bCs/>
          <w:sz w:val="32"/>
          <w:szCs w:val="32"/>
        </w:rPr>
      </w:pPr>
      <w:r w:rsidRPr="004E6AA1">
        <w:rPr>
          <w:rFonts w:ascii="Poppins" w:hAnsi="Poppins" w:cs="Poppins"/>
          <w:b/>
          <w:bCs/>
          <w:noProof/>
          <w:sz w:val="20"/>
          <w:szCs w:val="20"/>
        </w:rPr>
        <w:drawing>
          <wp:anchor distT="0" distB="0" distL="114300" distR="114300" simplePos="0" relativeHeight="251684864" behindDoc="0" locked="0" layoutInCell="1" allowOverlap="1" wp14:anchorId="60908117" wp14:editId="441B031E">
            <wp:simplePos x="0" y="0"/>
            <wp:positionH relativeFrom="column">
              <wp:posOffset>3813175</wp:posOffset>
            </wp:positionH>
            <wp:positionV relativeFrom="paragraph">
              <wp:posOffset>5109845</wp:posOffset>
            </wp:positionV>
            <wp:extent cx="2470150" cy="741872"/>
            <wp:effectExtent l="0" t="0" r="6350" b="1270"/>
            <wp:wrapNone/>
            <wp:docPr id="14" name="Picture 13" descr="A black and white rectangle with black letters&#10;&#10;Description automatically generated">
              <a:extLst xmlns:a="http://schemas.openxmlformats.org/drawingml/2006/main">
                <a:ext uri="{FF2B5EF4-FFF2-40B4-BE49-F238E27FC236}">
                  <a16:creationId xmlns:a16="http://schemas.microsoft.com/office/drawing/2014/main" id="{E41250D3-F14A-F983-7A80-45834673F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and white rectangle with black letters&#10;&#10;Description automatically generated">
                      <a:extLst>
                        <a:ext uri="{FF2B5EF4-FFF2-40B4-BE49-F238E27FC236}">
                          <a16:creationId xmlns:a16="http://schemas.microsoft.com/office/drawing/2014/main" id="{E41250D3-F14A-F983-7A80-45834673F80F}"/>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470150" cy="741872"/>
                    </a:xfrm>
                    <a:prstGeom prst="rect">
                      <a:avLst/>
                    </a:prstGeom>
                  </pic:spPr>
                </pic:pic>
              </a:graphicData>
            </a:graphic>
            <wp14:sizeRelH relativeFrom="page">
              <wp14:pctWidth>0</wp14:pctWidth>
            </wp14:sizeRelH>
            <wp14:sizeRelV relativeFrom="page">
              <wp14:pctHeight>0</wp14:pctHeight>
            </wp14:sizeRelV>
          </wp:anchor>
        </w:drawing>
      </w:r>
      <w:r w:rsidRPr="00A80FC3">
        <w:rPr>
          <w:rFonts w:ascii="Poppins" w:hAnsi="Poppins" w:cs="Poppins"/>
          <w:noProof/>
          <w:sz w:val="16"/>
          <w:szCs w:val="16"/>
        </w:rPr>
        <mc:AlternateContent>
          <mc:Choice Requires="wps">
            <w:drawing>
              <wp:anchor distT="0" distB="0" distL="114300" distR="114300" simplePos="0" relativeHeight="251683840" behindDoc="0" locked="0" layoutInCell="0" allowOverlap="1" wp14:anchorId="40BDE184" wp14:editId="6D6E4108">
                <wp:simplePos x="0" y="0"/>
                <wp:positionH relativeFrom="margin">
                  <wp:posOffset>3700145</wp:posOffset>
                </wp:positionH>
                <wp:positionV relativeFrom="margin">
                  <wp:posOffset>7960995</wp:posOffset>
                </wp:positionV>
                <wp:extent cx="3216910" cy="918845"/>
                <wp:effectExtent l="0" t="0" r="0" b="0"/>
                <wp:wrapSquare wrapText="bothSides"/>
                <wp:docPr id="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1691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2DA7"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For US Customer Service contact your local distributor.</w:t>
                            </w:r>
                          </w:p>
                          <w:p w14:paraId="7677BB4F" w14:textId="77777777" w:rsidR="00281AD3" w:rsidRPr="00281AD3" w:rsidRDefault="004E6AA1" w:rsidP="004E6AA1">
                            <w:pPr>
                              <w:rPr>
                                <w:rFonts w:ascii="Poppins" w:hAnsi="Poppins" w:cs="Poppins"/>
                                <w:sz w:val="12"/>
                                <w:szCs w:val="12"/>
                              </w:rPr>
                            </w:pPr>
                            <w:r w:rsidRPr="00281AD3">
                              <w:rPr>
                                <w:rFonts w:ascii="Poppins" w:hAnsi="Poppins" w:cs="Poppins"/>
                                <w:sz w:val="12"/>
                                <w:szCs w:val="12"/>
                              </w:rPr>
                              <w:t>For US Technical Support contact ZEUS Scientific, call toll free or</w:t>
                            </w:r>
                          </w:p>
                          <w:p w14:paraId="4A7D55D4" w14:textId="6A59B3FE" w:rsidR="004E6AA1" w:rsidRPr="00281AD3" w:rsidRDefault="004E6AA1" w:rsidP="004E6AA1">
                            <w:pPr>
                              <w:rPr>
                                <w:rFonts w:ascii="Poppins" w:hAnsi="Poppins" w:cs="Poppins"/>
                                <w:sz w:val="12"/>
                                <w:szCs w:val="12"/>
                                <w:lang w:val="pt-BR"/>
                              </w:rPr>
                            </w:pPr>
                            <w:r w:rsidRPr="00281AD3">
                              <w:rPr>
                                <w:rFonts w:ascii="Poppins" w:hAnsi="Poppins" w:cs="Poppins"/>
                                <w:sz w:val="12"/>
                                <w:szCs w:val="12"/>
                                <w:lang w:val="pt-BR"/>
                              </w:rPr>
                              <w:t xml:space="preserve">e-mail </w:t>
                            </w:r>
                            <w:hyperlink r:id="rId28" w:history="1">
                              <w:r w:rsidRPr="00281AD3">
                                <w:rPr>
                                  <w:rStyle w:val="Hyperlink"/>
                                  <w:rFonts w:ascii="Poppins" w:hAnsi="Poppins" w:cs="Poppins"/>
                                  <w:sz w:val="12"/>
                                  <w:szCs w:val="12"/>
                                  <w:lang w:val="pt-BR"/>
                                </w:rPr>
                                <w:t>support@zeusscientific.com</w:t>
                              </w:r>
                            </w:hyperlink>
                            <w:r w:rsidRPr="00281AD3">
                              <w:rPr>
                                <w:rFonts w:ascii="Poppins" w:hAnsi="Poppins" w:cs="Poppins"/>
                                <w:sz w:val="12"/>
                                <w:szCs w:val="12"/>
                                <w:lang w:val="pt-BR"/>
                              </w:rPr>
                              <w:t>.</w:t>
                            </w:r>
                          </w:p>
                          <w:p w14:paraId="45529117"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For Non-US Customer Service and Technical Support inquiries, please contact your local distributor.</w:t>
                            </w:r>
                          </w:p>
                          <w:p w14:paraId="0B94E87D" w14:textId="5E338A65" w:rsidR="004E6AA1" w:rsidRPr="00281AD3" w:rsidRDefault="004E6AA1" w:rsidP="004E6AA1">
                            <w:pPr>
                              <w:rPr>
                                <w:rFonts w:ascii="Poppins" w:hAnsi="Poppins" w:cs="Poppins"/>
                                <w:sz w:val="12"/>
                                <w:szCs w:val="12"/>
                              </w:rPr>
                            </w:pPr>
                            <w:r w:rsidRPr="00281AD3">
                              <w:rPr>
                                <w:rFonts w:ascii="Poppins" w:hAnsi="Poppins" w:cs="Poppins"/>
                                <w:b/>
                                <w:sz w:val="12"/>
                                <w:szCs w:val="12"/>
                                <w:vertAlign w:val="superscript"/>
                              </w:rPr>
                              <w:t>©</w:t>
                            </w:r>
                            <w:r w:rsidRPr="00281AD3">
                              <w:rPr>
                                <w:rFonts w:ascii="Poppins" w:hAnsi="Poppins" w:cs="Poppins"/>
                                <w:b/>
                                <w:sz w:val="12"/>
                                <w:szCs w:val="12"/>
                              </w:rPr>
                              <w:t xml:space="preserve">2019 ZEUS Scientific. </w:t>
                            </w:r>
                            <w:r w:rsidR="00F3040F">
                              <w:rPr>
                                <w:rFonts w:ascii="Poppins" w:hAnsi="Poppins" w:cs="Poppins"/>
                                <w:b/>
                                <w:sz w:val="12"/>
                                <w:szCs w:val="12"/>
                              </w:rPr>
                              <w:t xml:space="preserve"> </w:t>
                            </w:r>
                            <w:r w:rsidRPr="00281AD3">
                              <w:rPr>
                                <w:rFonts w:ascii="Poppins" w:hAnsi="Poppins" w:cs="Poppins"/>
                                <w:b/>
                                <w:sz w:val="12"/>
                                <w:szCs w:val="12"/>
                              </w:rPr>
                              <w:t>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E184" id="Text Box 26" o:spid="_x0000_s1032" type="#_x0000_t202" style="position:absolute;margin-left:291.35pt;margin-top:626.85pt;width:253.3pt;height:72.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" o:allowincell="f" filled="f" stroked="f">
                <o:lock v:ext="edit" aspectratio="t"/>
                <v:textbox>
                  <w:txbxContent>
                    <w:p w14:paraId="6F6D2DA7"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For US Customer Service contact your local distributor.</w:t>
                      </w:r>
                    </w:p>
                    <w:p w14:paraId="7677BB4F" w14:textId="77777777" w:rsidR="00281AD3" w:rsidRPr="00281AD3" w:rsidRDefault="004E6AA1" w:rsidP="004E6AA1">
                      <w:pPr>
                        <w:rPr>
                          <w:rFonts w:ascii="Poppins" w:hAnsi="Poppins" w:cs="Poppins"/>
                          <w:sz w:val="12"/>
                          <w:szCs w:val="12"/>
                        </w:rPr>
                      </w:pPr>
                      <w:r w:rsidRPr="00281AD3">
                        <w:rPr>
                          <w:rFonts w:ascii="Poppins" w:hAnsi="Poppins" w:cs="Poppins"/>
                          <w:sz w:val="12"/>
                          <w:szCs w:val="12"/>
                        </w:rPr>
                        <w:t>For US Technical Support contact ZEUS Scientific, call toll free or</w:t>
                      </w:r>
                    </w:p>
                    <w:p w14:paraId="4A7D55D4" w14:textId="6A59B3FE" w:rsidR="004E6AA1" w:rsidRPr="00281AD3" w:rsidRDefault="004E6AA1" w:rsidP="004E6AA1">
                      <w:pPr>
                        <w:rPr>
                          <w:rFonts w:ascii="Poppins" w:hAnsi="Poppins" w:cs="Poppins"/>
                          <w:sz w:val="12"/>
                          <w:szCs w:val="12"/>
                          <w:lang w:val="pt-BR"/>
                        </w:rPr>
                      </w:pPr>
                      <w:r w:rsidRPr="00281AD3">
                        <w:rPr>
                          <w:rFonts w:ascii="Poppins" w:hAnsi="Poppins" w:cs="Poppins"/>
                          <w:sz w:val="12"/>
                          <w:szCs w:val="12"/>
                          <w:lang w:val="pt-BR"/>
                        </w:rPr>
                        <w:t xml:space="preserve">e-mail </w:t>
                      </w:r>
                      <w:hyperlink r:id="rId29" w:history="1">
                        <w:r w:rsidRPr="00281AD3">
                          <w:rPr>
                            <w:rStyle w:val="Hyperlink"/>
                            <w:rFonts w:ascii="Poppins" w:hAnsi="Poppins" w:cs="Poppins"/>
                            <w:sz w:val="12"/>
                            <w:szCs w:val="12"/>
                            <w:lang w:val="pt-BR"/>
                          </w:rPr>
                          <w:t>support@zeusscientific.com</w:t>
                        </w:r>
                      </w:hyperlink>
                      <w:r w:rsidRPr="00281AD3">
                        <w:rPr>
                          <w:rFonts w:ascii="Poppins" w:hAnsi="Poppins" w:cs="Poppins"/>
                          <w:sz w:val="12"/>
                          <w:szCs w:val="12"/>
                          <w:lang w:val="pt-BR"/>
                        </w:rPr>
                        <w:t>.</w:t>
                      </w:r>
                    </w:p>
                    <w:p w14:paraId="45529117"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For Non-US Customer Service and Technical Support inquiries, please contact your local distributor.</w:t>
                      </w:r>
                    </w:p>
                    <w:p w14:paraId="0B94E87D" w14:textId="5E338A65" w:rsidR="004E6AA1" w:rsidRPr="00281AD3" w:rsidRDefault="004E6AA1" w:rsidP="004E6AA1">
                      <w:pPr>
                        <w:rPr>
                          <w:rFonts w:ascii="Poppins" w:hAnsi="Poppins" w:cs="Poppins"/>
                          <w:sz w:val="12"/>
                          <w:szCs w:val="12"/>
                        </w:rPr>
                      </w:pPr>
                      <w:r w:rsidRPr="00281AD3">
                        <w:rPr>
                          <w:rFonts w:ascii="Poppins" w:hAnsi="Poppins" w:cs="Poppins"/>
                          <w:b/>
                          <w:sz w:val="12"/>
                          <w:szCs w:val="12"/>
                          <w:vertAlign w:val="superscript"/>
                        </w:rPr>
                        <w:t>©</w:t>
                      </w:r>
                      <w:r w:rsidRPr="00281AD3">
                        <w:rPr>
                          <w:rFonts w:ascii="Poppins" w:hAnsi="Poppins" w:cs="Poppins"/>
                          <w:b/>
                          <w:sz w:val="12"/>
                          <w:szCs w:val="12"/>
                        </w:rPr>
                        <w:t xml:space="preserve">2019 ZEUS Scientific. </w:t>
                      </w:r>
                      <w:r w:rsidR="00F3040F">
                        <w:rPr>
                          <w:rFonts w:ascii="Poppins" w:hAnsi="Poppins" w:cs="Poppins"/>
                          <w:b/>
                          <w:sz w:val="12"/>
                          <w:szCs w:val="12"/>
                        </w:rPr>
                        <w:t xml:space="preserve"> </w:t>
                      </w:r>
                      <w:r w:rsidRPr="00281AD3">
                        <w:rPr>
                          <w:rFonts w:ascii="Poppins" w:hAnsi="Poppins" w:cs="Poppins"/>
                          <w:b/>
                          <w:sz w:val="12"/>
                          <w:szCs w:val="12"/>
                        </w:rPr>
                        <w:t>All Rights Reserved.</w:t>
                      </w:r>
                    </w:p>
                  </w:txbxContent>
                </v:textbox>
                <w10:wrap type="square" anchorx="margin" anchory="margin"/>
              </v:shape>
            </w:pict>
          </mc:Fallback>
        </mc:AlternateContent>
      </w:r>
      <w:r w:rsidRPr="00A80FC3">
        <w:rPr>
          <w:rFonts w:ascii="Poppins" w:hAnsi="Poppins" w:cs="Poppins"/>
          <w:noProof/>
          <w:sz w:val="16"/>
          <w:szCs w:val="16"/>
        </w:rPr>
        <mc:AlternateContent>
          <mc:Choice Requires="wps">
            <w:drawing>
              <wp:anchor distT="0" distB="0" distL="114300" distR="114300" simplePos="0" relativeHeight="251681792" behindDoc="0" locked="0" layoutInCell="0" allowOverlap="1" wp14:anchorId="4A1AE0F2" wp14:editId="3AF1BCD3">
                <wp:simplePos x="0" y="0"/>
                <wp:positionH relativeFrom="margin">
                  <wp:posOffset>1270</wp:posOffset>
                </wp:positionH>
                <wp:positionV relativeFrom="margin">
                  <wp:posOffset>7643495</wp:posOffset>
                </wp:positionV>
                <wp:extent cx="2939415" cy="1092200"/>
                <wp:effectExtent l="0" t="0" r="0" b="0"/>
                <wp:wrapSquare wrapText="bothSides"/>
                <wp:docPr id="1"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3941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F13C" w14:textId="77777777" w:rsidR="004E6AA1" w:rsidRPr="00281AD3" w:rsidRDefault="004E6AA1" w:rsidP="004E6AA1">
                            <w:pPr>
                              <w:rPr>
                                <w:rFonts w:ascii="Poppins" w:hAnsi="Poppins" w:cs="Poppins"/>
                                <w:b/>
                                <w:sz w:val="12"/>
                                <w:szCs w:val="12"/>
                              </w:rPr>
                            </w:pPr>
                            <w:r w:rsidRPr="00281AD3">
                              <w:rPr>
                                <w:rFonts w:ascii="Poppins" w:hAnsi="Poppins" w:cs="Poppins"/>
                                <w:b/>
                                <w:noProof/>
                                <w:sz w:val="12"/>
                                <w:szCs w:val="12"/>
                              </w:rPr>
                              <w:drawing>
                                <wp:inline distT="0" distB="0" distL="0" distR="0" wp14:anchorId="6DAFCB26" wp14:editId="0C11574F">
                                  <wp:extent cx="247650" cy="209550"/>
                                  <wp:effectExtent l="19050" t="0" r="0" b="0"/>
                                  <wp:docPr id="180682126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30"/>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8684325" w14:textId="11DD8085" w:rsidR="004E6AA1" w:rsidRPr="00281AD3" w:rsidRDefault="004E6AA1" w:rsidP="004E6AA1">
                            <w:pPr>
                              <w:rPr>
                                <w:rFonts w:ascii="Poppins" w:hAnsi="Poppins" w:cs="Poppins"/>
                                <w:b/>
                                <w:sz w:val="12"/>
                                <w:szCs w:val="12"/>
                              </w:rPr>
                            </w:pPr>
                            <w:r w:rsidRPr="00281AD3">
                              <w:rPr>
                                <w:rFonts w:ascii="Poppins" w:hAnsi="Poppins" w:cs="Poppins"/>
                                <w:b/>
                                <w:sz w:val="12"/>
                                <w:szCs w:val="12"/>
                              </w:rPr>
                              <w:t>ZEUS Scientific</w:t>
                            </w:r>
                          </w:p>
                          <w:p w14:paraId="72E4ACB1"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200 Evans Way, Branchburg, New Jersey, 08876, USA</w:t>
                            </w:r>
                          </w:p>
                          <w:p w14:paraId="49C202BA"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Toll Free (U.S.): 1-800-286-2111, Option 2</w:t>
                            </w:r>
                          </w:p>
                          <w:p w14:paraId="32EF8026"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International: +1 908-526-3744</w:t>
                            </w:r>
                          </w:p>
                          <w:p w14:paraId="2913FED5"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Fax: +1 908-526-2058</w:t>
                            </w:r>
                          </w:p>
                          <w:p w14:paraId="7F2400B9"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 xml:space="preserve">Website: </w:t>
                            </w:r>
                            <w:hyperlink r:id="rId31" w:history="1">
                              <w:r w:rsidRPr="00281AD3">
                                <w:rPr>
                                  <w:rStyle w:val="Hyperlink"/>
                                  <w:rFonts w:ascii="Poppins" w:hAnsi="Poppins" w:cs="Poppins"/>
                                  <w:sz w:val="12"/>
                                  <w:szCs w:val="12"/>
                                </w:rPr>
                                <w:t>www.zeusscientific.com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AE0F2" id="Text Box 25" o:spid="_x0000_s1033" type="#_x0000_t202" style="position:absolute;margin-left:.1pt;margin-top:601.85pt;width:231.45pt;height: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" o:allowincell="f" filled="f" stroked="f">
                <o:lock v:ext="edit" aspectratio="t"/>
                <v:textbox>
                  <w:txbxContent>
                    <w:p w14:paraId="20B9F13C" w14:textId="77777777" w:rsidR="004E6AA1" w:rsidRPr="00281AD3" w:rsidRDefault="004E6AA1" w:rsidP="004E6AA1">
                      <w:pPr>
                        <w:rPr>
                          <w:rFonts w:ascii="Poppins" w:hAnsi="Poppins" w:cs="Poppins"/>
                          <w:b/>
                          <w:sz w:val="12"/>
                          <w:szCs w:val="12"/>
                        </w:rPr>
                      </w:pPr>
                      <w:r w:rsidRPr="00281AD3">
                        <w:rPr>
                          <w:rFonts w:ascii="Poppins" w:hAnsi="Poppins" w:cs="Poppins"/>
                          <w:b/>
                          <w:noProof/>
                          <w:sz w:val="12"/>
                          <w:szCs w:val="12"/>
                        </w:rPr>
                        <w:drawing>
                          <wp:inline distT="0" distB="0" distL="0" distR="0" wp14:anchorId="6DAFCB26" wp14:editId="0C11574F">
                            <wp:extent cx="247650" cy="209550"/>
                            <wp:effectExtent l="19050" t="0" r="0" b="0"/>
                            <wp:docPr id="180682126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30"/>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8684325" w14:textId="11DD8085" w:rsidR="004E6AA1" w:rsidRPr="00281AD3" w:rsidRDefault="004E6AA1" w:rsidP="004E6AA1">
                      <w:pPr>
                        <w:rPr>
                          <w:rFonts w:ascii="Poppins" w:hAnsi="Poppins" w:cs="Poppins"/>
                          <w:b/>
                          <w:sz w:val="12"/>
                          <w:szCs w:val="12"/>
                        </w:rPr>
                      </w:pPr>
                      <w:r w:rsidRPr="00281AD3">
                        <w:rPr>
                          <w:rFonts w:ascii="Poppins" w:hAnsi="Poppins" w:cs="Poppins"/>
                          <w:b/>
                          <w:sz w:val="12"/>
                          <w:szCs w:val="12"/>
                        </w:rPr>
                        <w:t>ZEUS Scientific</w:t>
                      </w:r>
                    </w:p>
                    <w:p w14:paraId="72E4ACB1"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200 Evans Way, Branchburg, New Jersey, 08876, USA</w:t>
                      </w:r>
                    </w:p>
                    <w:p w14:paraId="49C202BA"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Toll Free (U.S.): 1-800-286-2111, Option 2</w:t>
                      </w:r>
                    </w:p>
                    <w:p w14:paraId="32EF8026"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International: +1 908-526-3744</w:t>
                      </w:r>
                    </w:p>
                    <w:p w14:paraId="2913FED5"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Fax: +1 908-526-2058</w:t>
                      </w:r>
                    </w:p>
                    <w:p w14:paraId="7F2400B9" w14:textId="77777777" w:rsidR="004E6AA1" w:rsidRPr="00281AD3" w:rsidRDefault="004E6AA1" w:rsidP="004E6AA1">
                      <w:pPr>
                        <w:rPr>
                          <w:rFonts w:ascii="Poppins" w:hAnsi="Poppins" w:cs="Poppins"/>
                          <w:sz w:val="12"/>
                          <w:szCs w:val="12"/>
                        </w:rPr>
                      </w:pPr>
                      <w:r w:rsidRPr="00281AD3">
                        <w:rPr>
                          <w:rFonts w:ascii="Poppins" w:hAnsi="Poppins" w:cs="Poppins"/>
                          <w:sz w:val="12"/>
                          <w:szCs w:val="12"/>
                        </w:rPr>
                        <w:t xml:space="preserve">Website: </w:t>
                      </w:r>
                      <w:hyperlink r:id="rId32" w:history="1">
                        <w:r w:rsidRPr="00281AD3">
                          <w:rPr>
                            <w:rStyle w:val="Hyperlink"/>
                            <w:rFonts w:ascii="Poppins" w:hAnsi="Poppins" w:cs="Poppins"/>
                            <w:sz w:val="12"/>
                            <w:szCs w:val="12"/>
                          </w:rPr>
                          <w:t>www.zeusscientific.com</w:t>
                        </w:r>
                      </w:hyperlink>
                    </w:p>
                  </w:txbxContent>
                </v:textbox>
                <w10:wrap type="square" anchorx="margin" anchory="margin"/>
              </v:shape>
            </w:pict>
          </mc:Fallback>
        </mc:AlternateContent>
      </w:r>
    </w:p>
    <w:sectPr w:rsidR="00C45CFA" w:rsidSect="00334F16">
      <w:headerReference w:type="default" r:id="rId33"/>
      <w:footerReference w:type="even" r:id="rId34"/>
      <w:footerReference w:type="default" r:id="rId35"/>
      <w:headerReference w:type="first" r:id="rId36"/>
      <w:footerReference w:type="first" r:id="rId37"/>
      <w:pgSz w:w="12240" w:h="15840"/>
      <w:pgMar w:top="720" w:right="720" w:bottom="720" w:left="720" w:header="0"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3DB8" w14:textId="77777777" w:rsidR="008E3248" w:rsidRDefault="008E3248" w:rsidP="00D72899">
      <w:r>
        <w:separator/>
      </w:r>
    </w:p>
  </w:endnote>
  <w:endnote w:type="continuationSeparator" w:id="0">
    <w:p w14:paraId="7077E2AC" w14:textId="77777777" w:rsidR="008E3248" w:rsidRDefault="008E3248" w:rsidP="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4315"/>
      <w:docPartObj>
        <w:docPartGallery w:val="Page Numbers (Bottom of Page)"/>
        <w:docPartUnique/>
      </w:docPartObj>
    </w:sdtPr>
    <w:sdtEndPr>
      <w:rPr>
        <w:rStyle w:val="PageNumber"/>
      </w:rPr>
    </w:sdtEndPr>
    <w:sdtContent>
      <w:p w14:paraId="16F47871" w14:textId="66A05186" w:rsidR="000837E9" w:rsidRDefault="000837E9" w:rsidP="004A3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7064C" w14:textId="77777777" w:rsidR="000837E9" w:rsidRDefault="0008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527949631"/>
      <w:docPartObj>
        <w:docPartGallery w:val="Page Numbers (Bottom of Page)"/>
        <w:docPartUnique/>
      </w:docPartObj>
    </w:sdtPr>
    <w:sdtEndPr>
      <w:rPr>
        <w:rStyle w:val="PageNumber"/>
      </w:rPr>
    </w:sdtEndPr>
    <w:sdtContent>
      <w:p w14:paraId="68D3378C" w14:textId="791235F7" w:rsidR="000837E9" w:rsidRPr="00A50799" w:rsidRDefault="000837E9" w:rsidP="000837E9">
        <w:pPr>
          <w:pStyle w:val="Footer"/>
          <w:framePr w:wrap="none" w:vAnchor="text" w:hAnchor="page" w:x="5786" w:y="483"/>
          <w:rPr>
            <w:rStyle w:val="PageNumber"/>
            <w:rFonts w:ascii="Poppins" w:hAnsi="Poppins" w:cs="Poppins"/>
            <w:sz w:val="16"/>
            <w:szCs w:val="16"/>
          </w:rPr>
        </w:pPr>
        <w:r w:rsidRPr="00A50799">
          <w:rPr>
            <w:rStyle w:val="PageNumber"/>
            <w:rFonts w:ascii="Poppins" w:hAnsi="Poppins" w:cs="Poppins"/>
            <w:sz w:val="16"/>
            <w:szCs w:val="16"/>
          </w:rPr>
          <w:t xml:space="preserve">Page  </w:t>
        </w:r>
        <w:r w:rsidRPr="00A50799">
          <w:rPr>
            <w:rStyle w:val="PageNumber"/>
            <w:rFonts w:ascii="Poppins" w:hAnsi="Poppins" w:cs="Poppins"/>
            <w:sz w:val="16"/>
            <w:szCs w:val="16"/>
          </w:rPr>
          <w:fldChar w:fldCharType="begin"/>
        </w:r>
        <w:r w:rsidRPr="00A50799">
          <w:rPr>
            <w:rStyle w:val="PageNumber"/>
            <w:rFonts w:ascii="Poppins" w:hAnsi="Poppins" w:cs="Poppins"/>
            <w:sz w:val="16"/>
            <w:szCs w:val="16"/>
          </w:rPr>
          <w:instrText xml:space="preserve"> PAGE </w:instrText>
        </w:r>
        <w:r w:rsidRPr="00A50799">
          <w:rPr>
            <w:rStyle w:val="PageNumber"/>
            <w:rFonts w:ascii="Poppins" w:hAnsi="Poppins" w:cs="Poppins"/>
            <w:sz w:val="16"/>
            <w:szCs w:val="16"/>
          </w:rPr>
          <w:fldChar w:fldCharType="separate"/>
        </w:r>
        <w:r w:rsidRPr="00A50799">
          <w:rPr>
            <w:rStyle w:val="PageNumber"/>
            <w:rFonts w:ascii="Poppins" w:hAnsi="Poppins" w:cs="Poppins"/>
            <w:noProof/>
            <w:sz w:val="16"/>
            <w:szCs w:val="16"/>
          </w:rPr>
          <w:t>1</w:t>
        </w:r>
        <w:r w:rsidRPr="00A50799">
          <w:rPr>
            <w:rStyle w:val="PageNumber"/>
            <w:rFonts w:ascii="Poppins" w:hAnsi="Poppins" w:cs="Poppins"/>
            <w:sz w:val="16"/>
            <w:szCs w:val="16"/>
          </w:rPr>
          <w:fldChar w:fldCharType="end"/>
        </w:r>
      </w:p>
    </w:sdtContent>
  </w:sdt>
  <w:p w14:paraId="38519FE2" w14:textId="3BA4CF6E" w:rsidR="000837E9" w:rsidRDefault="000837E9" w:rsidP="00A50799">
    <w:pPr>
      <w:pStyle w:val="Footer"/>
    </w:pPr>
    <w:r>
      <w:rPr>
        <w:noProof/>
      </w:rPr>
      <mc:AlternateContent>
        <mc:Choice Requires="wps">
          <w:drawing>
            <wp:anchor distT="0" distB="0" distL="114300" distR="114300" simplePos="0" relativeHeight="251660288" behindDoc="0" locked="0" layoutInCell="1" allowOverlap="1" wp14:anchorId="3CB6831B" wp14:editId="2DDE716F">
              <wp:simplePos x="0" y="0"/>
              <wp:positionH relativeFrom="column">
                <wp:posOffset>-58420</wp:posOffset>
              </wp:positionH>
              <wp:positionV relativeFrom="paragraph">
                <wp:posOffset>288208</wp:posOffset>
              </wp:positionV>
              <wp:extent cx="2915216" cy="254441"/>
              <wp:effectExtent l="0" t="0" r="0" b="0"/>
              <wp:wrapNone/>
              <wp:docPr id="355631659" name="Text Box 5"/>
              <wp:cNvGraphicFramePr/>
              <a:graphic xmlns:a="http://schemas.openxmlformats.org/drawingml/2006/main">
                <a:graphicData uri="http://schemas.microsoft.com/office/word/2010/wordprocessingShape">
                  <wps:wsp>
                    <wps:cNvSpPr txBox="1"/>
                    <wps:spPr>
                      <a:xfrm>
                        <a:off x="0" y="0"/>
                        <a:ext cx="2915216" cy="254441"/>
                      </a:xfrm>
                      <a:prstGeom prst="rect">
                        <a:avLst/>
                      </a:prstGeom>
                      <a:solidFill>
                        <a:schemeClr val="lt1"/>
                      </a:solidFill>
                      <a:ln w="6350">
                        <a:noFill/>
                      </a:ln>
                    </wps:spPr>
                    <wps:txbx>
                      <w:txbxContent>
                        <w:p w14:paraId="421654AE" w14:textId="13C83E9B" w:rsidR="00DE7794" w:rsidRPr="003B19CF" w:rsidRDefault="00DE7794" w:rsidP="00DE7794">
                          <w:pPr>
                            <w:rPr>
                              <w:rFonts w:ascii="Poppins" w:hAnsi="Poppins" w:cs="Poppins"/>
                              <w:sz w:val="16"/>
                              <w:szCs w:val="16"/>
                            </w:rPr>
                          </w:pPr>
                          <w:r w:rsidRPr="003B19CF">
                            <w:rPr>
                              <w:rFonts w:ascii="Poppins" w:hAnsi="Poppins" w:cs="Poppins"/>
                              <w:sz w:val="16"/>
                              <w:szCs w:val="16"/>
                            </w:rPr>
                            <w:t>ANA HEp-2 (FA2500A)</w:t>
                          </w:r>
                          <w:r>
                            <w:rPr>
                              <w:rFonts w:ascii="Poppins" w:hAnsi="Poppins" w:cs="Poppins"/>
                              <w:sz w:val="16"/>
                              <w:szCs w:val="16"/>
                            </w:rPr>
                            <w:t xml:space="preserve"> CLSI,</w:t>
                          </w:r>
                          <w:r w:rsidRPr="003B19CF">
                            <w:rPr>
                              <w:rFonts w:ascii="Poppins" w:hAnsi="Poppins" w:cs="Poppins"/>
                              <w:sz w:val="16"/>
                              <w:szCs w:val="16"/>
                            </w:rPr>
                            <w:t xml:space="preserve"> </w:t>
                          </w:r>
                          <w:r>
                            <w:rPr>
                              <w:rFonts w:ascii="Poppins" w:hAnsi="Poppins" w:cs="Poppins"/>
                              <w:sz w:val="16"/>
                              <w:szCs w:val="16"/>
                            </w:rPr>
                            <w:t xml:space="preserve">Rev. </w:t>
                          </w:r>
                          <w:r w:rsidRPr="003B19CF">
                            <w:rPr>
                              <w:rFonts w:ascii="Poppins" w:hAnsi="Poppins" w:cs="Poppins"/>
                              <w:sz w:val="16"/>
                              <w:szCs w:val="16"/>
                            </w:rPr>
                            <w:t xml:space="preserve">Date </w:t>
                          </w:r>
                          <w:r w:rsidR="00595A66">
                            <w:rPr>
                              <w:rFonts w:ascii="Poppins" w:hAnsi="Poppins" w:cs="Poppins"/>
                              <w:sz w:val="16"/>
                              <w:szCs w:val="16"/>
                            </w:rPr>
                            <w:t>2025-02-04</w:t>
                          </w:r>
                        </w:p>
                        <w:p w14:paraId="62C48904" w14:textId="32A8DA88" w:rsidR="000837E9" w:rsidRPr="000837E9" w:rsidRDefault="000837E9">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6831B" id="_x0000_t202" coordsize="21600,21600" o:spt="202" path="m,l,21600r21600,l21600,xe">
              <v:stroke joinstyle="miter"/>
              <v:path gradientshapeok="t" o:connecttype="rect"/>
            </v:shapetype>
            <v:shape id="Text Box 5" o:spid="_x0000_s1034" type="#_x0000_t202" style="position:absolute;margin-left:-4.6pt;margin-top:22.7pt;width:229.55pt;height: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" fillcolor="white [3201]" stroked="f" strokeweight=".5pt">
              <v:textbox>
                <w:txbxContent>
                  <w:p w14:paraId="421654AE" w14:textId="13C83E9B" w:rsidR="00DE7794" w:rsidRPr="003B19CF" w:rsidRDefault="00DE7794" w:rsidP="00DE7794">
                    <w:pPr>
                      <w:rPr>
                        <w:rFonts w:ascii="Poppins" w:hAnsi="Poppins" w:cs="Poppins"/>
                        <w:sz w:val="16"/>
                        <w:szCs w:val="16"/>
                      </w:rPr>
                    </w:pPr>
                    <w:r w:rsidRPr="003B19CF">
                      <w:rPr>
                        <w:rFonts w:ascii="Poppins" w:hAnsi="Poppins" w:cs="Poppins"/>
                        <w:sz w:val="16"/>
                        <w:szCs w:val="16"/>
                      </w:rPr>
                      <w:t>ANA HEp-2 (FA2500A)</w:t>
                    </w:r>
                    <w:r>
                      <w:rPr>
                        <w:rFonts w:ascii="Poppins" w:hAnsi="Poppins" w:cs="Poppins"/>
                        <w:sz w:val="16"/>
                        <w:szCs w:val="16"/>
                      </w:rPr>
                      <w:t xml:space="preserve"> CLSI,</w:t>
                    </w:r>
                    <w:r w:rsidRPr="003B19CF">
                      <w:rPr>
                        <w:rFonts w:ascii="Poppins" w:hAnsi="Poppins" w:cs="Poppins"/>
                        <w:sz w:val="16"/>
                        <w:szCs w:val="16"/>
                      </w:rPr>
                      <w:t xml:space="preserve"> </w:t>
                    </w:r>
                    <w:r>
                      <w:rPr>
                        <w:rFonts w:ascii="Poppins" w:hAnsi="Poppins" w:cs="Poppins"/>
                        <w:sz w:val="16"/>
                        <w:szCs w:val="16"/>
                      </w:rPr>
                      <w:t xml:space="preserve">Rev. </w:t>
                    </w:r>
                    <w:r w:rsidRPr="003B19CF">
                      <w:rPr>
                        <w:rFonts w:ascii="Poppins" w:hAnsi="Poppins" w:cs="Poppins"/>
                        <w:sz w:val="16"/>
                        <w:szCs w:val="16"/>
                      </w:rPr>
                      <w:t xml:space="preserve">Date </w:t>
                    </w:r>
                    <w:r w:rsidR="00595A66">
                      <w:rPr>
                        <w:rFonts w:ascii="Poppins" w:hAnsi="Poppins" w:cs="Poppins"/>
                        <w:sz w:val="16"/>
                        <w:szCs w:val="16"/>
                      </w:rPr>
                      <w:t>2025-02-04</w:t>
                    </w:r>
                  </w:p>
                  <w:p w14:paraId="62C48904" w14:textId="32A8DA88" w:rsidR="000837E9" w:rsidRPr="000837E9" w:rsidRDefault="000837E9">
                    <w:pPr>
                      <w:rPr>
                        <w:sz w:val="13"/>
                        <w:szCs w:val="13"/>
                      </w:rPr>
                    </w:pPr>
                  </w:p>
                </w:txbxContent>
              </v:textbox>
            </v:shape>
          </w:pict>
        </mc:Fallback>
      </mc:AlternateContent>
    </w:r>
    <w:r>
      <w:rPr>
        <w:noProof/>
      </w:rPr>
      <w:drawing>
        <wp:inline distT="0" distB="0" distL="0" distR="0" wp14:anchorId="250211D7" wp14:editId="0853C473">
          <wp:extent cx="6916760" cy="654995"/>
          <wp:effectExtent l="0" t="0" r="0" b="0"/>
          <wp:docPr id="41071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916760" cy="6549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4"/>
        <w:szCs w:val="14"/>
      </w:rPr>
      <w:id w:val="-1956550951"/>
      <w:docPartObj>
        <w:docPartGallery w:val="Page Numbers (Bottom of Page)"/>
        <w:docPartUnique/>
      </w:docPartObj>
    </w:sdtPr>
    <w:sdtEndPr>
      <w:rPr>
        <w:rStyle w:val="PageNumber"/>
        <w:sz w:val="16"/>
        <w:szCs w:val="16"/>
      </w:rPr>
    </w:sdtEndPr>
    <w:sdtContent>
      <w:p w14:paraId="1E6C6969" w14:textId="77777777" w:rsidR="004119AD" w:rsidRPr="00524E30" w:rsidRDefault="004119AD" w:rsidP="004119AD">
        <w:pPr>
          <w:pStyle w:val="Footer"/>
          <w:framePr w:w="931" w:wrap="none" w:vAnchor="text" w:hAnchor="page" w:x="5786" w:yAlign="top"/>
          <w:rPr>
            <w:rStyle w:val="PageNumber"/>
            <w:rFonts w:ascii="Poppins" w:hAnsi="Poppins" w:cs="Poppins"/>
            <w:sz w:val="14"/>
            <w:szCs w:val="14"/>
          </w:rPr>
        </w:pPr>
      </w:p>
      <w:p w14:paraId="21B7C3BB" w14:textId="77777777" w:rsidR="00524E30" w:rsidRPr="00524E30" w:rsidRDefault="00524E30" w:rsidP="004119AD">
        <w:pPr>
          <w:pStyle w:val="Footer"/>
          <w:framePr w:w="931" w:wrap="none" w:vAnchor="text" w:hAnchor="page" w:x="5786" w:yAlign="top"/>
          <w:rPr>
            <w:rStyle w:val="PageNumber"/>
            <w:rFonts w:ascii="Poppins" w:hAnsi="Poppins" w:cs="Poppins"/>
            <w:sz w:val="14"/>
            <w:szCs w:val="14"/>
          </w:rPr>
        </w:pPr>
      </w:p>
      <w:p w14:paraId="6CBAB498" w14:textId="190F03E8" w:rsidR="004119AD" w:rsidRPr="003B19CF" w:rsidRDefault="004119AD" w:rsidP="004119AD">
        <w:pPr>
          <w:pStyle w:val="Footer"/>
          <w:framePr w:w="931" w:wrap="none" w:vAnchor="text" w:hAnchor="page" w:x="5786" w:yAlign="top"/>
          <w:rPr>
            <w:rStyle w:val="PageNumber"/>
            <w:rFonts w:ascii="Poppins" w:hAnsi="Poppins" w:cs="Poppins"/>
            <w:sz w:val="16"/>
            <w:szCs w:val="16"/>
          </w:rPr>
        </w:pPr>
        <w:r w:rsidRPr="003B19CF">
          <w:rPr>
            <w:rStyle w:val="PageNumber"/>
            <w:rFonts w:ascii="Poppins" w:hAnsi="Poppins" w:cs="Poppins"/>
            <w:sz w:val="16"/>
            <w:szCs w:val="16"/>
          </w:rPr>
          <w:t xml:space="preserve">Page  </w:t>
        </w:r>
        <w:r w:rsidRPr="003B19CF">
          <w:rPr>
            <w:rStyle w:val="PageNumber"/>
            <w:rFonts w:ascii="Poppins" w:hAnsi="Poppins" w:cs="Poppins"/>
            <w:sz w:val="16"/>
            <w:szCs w:val="16"/>
          </w:rPr>
          <w:fldChar w:fldCharType="begin"/>
        </w:r>
        <w:r w:rsidRPr="003B19CF">
          <w:rPr>
            <w:rStyle w:val="PageNumber"/>
            <w:rFonts w:ascii="Poppins" w:hAnsi="Poppins" w:cs="Poppins"/>
            <w:sz w:val="16"/>
            <w:szCs w:val="16"/>
          </w:rPr>
          <w:instrText xml:space="preserve"> PAGE </w:instrText>
        </w:r>
        <w:r w:rsidRPr="003B19CF">
          <w:rPr>
            <w:rStyle w:val="PageNumber"/>
            <w:rFonts w:ascii="Poppins" w:hAnsi="Poppins" w:cs="Poppins"/>
            <w:sz w:val="16"/>
            <w:szCs w:val="16"/>
          </w:rPr>
          <w:fldChar w:fldCharType="separate"/>
        </w:r>
        <w:r w:rsidRPr="003B19CF">
          <w:rPr>
            <w:rStyle w:val="PageNumber"/>
            <w:rFonts w:ascii="Poppins" w:hAnsi="Poppins" w:cs="Poppins"/>
            <w:sz w:val="16"/>
            <w:szCs w:val="16"/>
          </w:rPr>
          <w:t>2</w:t>
        </w:r>
        <w:r w:rsidRPr="003B19CF">
          <w:rPr>
            <w:rStyle w:val="PageNumber"/>
            <w:rFonts w:ascii="Poppins" w:hAnsi="Poppins" w:cs="Poppins"/>
            <w:sz w:val="16"/>
            <w:szCs w:val="16"/>
          </w:rPr>
          <w:fldChar w:fldCharType="end"/>
        </w:r>
      </w:p>
    </w:sdtContent>
  </w:sdt>
  <w:p w14:paraId="01E78599" w14:textId="0E22B090" w:rsidR="004119AD" w:rsidRDefault="004119AD" w:rsidP="00881815">
    <w:pPr>
      <w:pStyle w:val="Footer"/>
    </w:pPr>
    <w:r>
      <w:rPr>
        <w:noProof/>
      </w:rPr>
      <mc:AlternateContent>
        <mc:Choice Requires="wps">
          <w:drawing>
            <wp:anchor distT="0" distB="0" distL="114300" distR="114300" simplePos="0" relativeHeight="251664384" behindDoc="0" locked="0" layoutInCell="1" allowOverlap="1" wp14:anchorId="63DC498B" wp14:editId="7A584295">
              <wp:simplePos x="0" y="0"/>
              <wp:positionH relativeFrom="column">
                <wp:posOffset>-50800</wp:posOffset>
              </wp:positionH>
              <wp:positionV relativeFrom="paragraph">
                <wp:posOffset>220535</wp:posOffset>
              </wp:positionV>
              <wp:extent cx="2948573" cy="254441"/>
              <wp:effectExtent l="0" t="0" r="4445" b="0"/>
              <wp:wrapNone/>
              <wp:docPr id="716629745" name="Text Box 5"/>
              <wp:cNvGraphicFramePr/>
              <a:graphic xmlns:a="http://schemas.openxmlformats.org/drawingml/2006/main">
                <a:graphicData uri="http://schemas.microsoft.com/office/word/2010/wordprocessingShape">
                  <wps:wsp>
                    <wps:cNvSpPr txBox="1"/>
                    <wps:spPr>
                      <a:xfrm>
                        <a:off x="0" y="0"/>
                        <a:ext cx="2948573" cy="254441"/>
                      </a:xfrm>
                      <a:prstGeom prst="rect">
                        <a:avLst/>
                      </a:prstGeom>
                      <a:solidFill>
                        <a:schemeClr val="lt1"/>
                      </a:solidFill>
                      <a:ln w="6350">
                        <a:noFill/>
                      </a:ln>
                    </wps:spPr>
                    <wps:txbx>
                      <w:txbxContent>
                        <w:p w14:paraId="270ACEC4" w14:textId="49A46AE4" w:rsidR="004119AD" w:rsidRPr="003B19CF" w:rsidRDefault="00881815" w:rsidP="004119AD">
                          <w:pPr>
                            <w:rPr>
                              <w:rFonts w:ascii="Poppins" w:hAnsi="Poppins" w:cs="Poppins"/>
                              <w:sz w:val="16"/>
                              <w:szCs w:val="16"/>
                            </w:rPr>
                          </w:pPr>
                          <w:r w:rsidRPr="003B19CF">
                            <w:rPr>
                              <w:rFonts w:ascii="Poppins" w:hAnsi="Poppins" w:cs="Poppins"/>
                              <w:sz w:val="16"/>
                              <w:szCs w:val="16"/>
                            </w:rPr>
                            <w:t>ANA HEp-2 (FA2500A)</w:t>
                          </w:r>
                          <w:r w:rsidR="00DE7794">
                            <w:rPr>
                              <w:rFonts w:ascii="Poppins" w:hAnsi="Poppins" w:cs="Poppins"/>
                              <w:sz w:val="16"/>
                              <w:szCs w:val="16"/>
                            </w:rPr>
                            <w:t xml:space="preserve"> CLSI</w:t>
                          </w:r>
                          <w:r w:rsidR="00B13114">
                            <w:rPr>
                              <w:rFonts w:ascii="Poppins" w:hAnsi="Poppins" w:cs="Poppins"/>
                              <w:sz w:val="16"/>
                              <w:szCs w:val="16"/>
                            </w:rPr>
                            <w:t>,</w:t>
                          </w:r>
                          <w:r w:rsidRPr="003B19CF">
                            <w:rPr>
                              <w:rFonts w:ascii="Poppins" w:hAnsi="Poppins" w:cs="Poppins"/>
                              <w:sz w:val="16"/>
                              <w:szCs w:val="16"/>
                            </w:rPr>
                            <w:t xml:space="preserve"> </w:t>
                          </w:r>
                          <w:r w:rsidR="00B13114">
                            <w:rPr>
                              <w:rFonts w:ascii="Poppins" w:hAnsi="Poppins" w:cs="Poppins"/>
                              <w:sz w:val="16"/>
                              <w:szCs w:val="16"/>
                            </w:rPr>
                            <w:t xml:space="preserve">Rev. </w:t>
                          </w:r>
                          <w:r w:rsidR="004119AD" w:rsidRPr="003B19CF">
                            <w:rPr>
                              <w:rFonts w:ascii="Poppins" w:hAnsi="Poppins" w:cs="Poppins"/>
                              <w:sz w:val="16"/>
                              <w:szCs w:val="16"/>
                            </w:rPr>
                            <w:t xml:space="preserve">Date </w:t>
                          </w:r>
                          <w:r w:rsidR="00595A66">
                            <w:rPr>
                              <w:rFonts w:ascii="Poppins" w:hAnsi="Poppins" w:cs="Poppins"/>
                              <w:sz w:val="16"/>
                              <w:szCs w:val="16"/>
                            </w:rPr>
                            <w:t>2025-02-04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498B" id="_x0000_t202" coordsize="21600,21600" o:spt="202" path="m,l,21600r21600,l21600,xe">
              <v:stroke joinstyle="miter"/>
              <v:path gradientshapeok="t" o:connecttype="rect"/>
            </v:shapetype>
            <v:shape id="_x0000_s1036" type="#_x0000_t202" style="position:absolute;margin-left:-4pt;margin-top:17.35pt;width:232.15pt;height:2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" fillcolor="white [3201]" stroked="f" strokeweight=".5pt">
              <v:textbox>
                <w:txbxContent>
                  <w:p w14:paraId="270ACEC4" w14:textId="49A46AE4" w:rsidR="004119AD" w:rsidRPr="003B19CF" w:rsidRDefault="00881815" w:rsidP="004119AD">
                    <w:pPr>
                      <w:rPr>
                        <w:rFonts w:ascii="Poppins" w:hAnsi="Poppins" w:cs="Poppins"/>
                        <w:sz w:val="16"/>
                        <w:szCs w:val="16"/>
                      </w:rPr>
                    </w:pPr>
                    <w:r w:rsidRPr="003B19CF">
                      <w:rPr>
                        <w:rFonts w:ascii="Poppins" w:hAnsi="Poppins" w:cs="Poppins"/>
                        <w:sz w:val="16"/>
                        <w:szCs w:val="16"/>
                      </w:rPr>
                      <w:t>ANA HEp-2 (FA2500A)</w:t>
                    </w:r>
                    <w:r w:rsidR="00DE7794">
                      <w:rPr>
                        <w:rFonts w:ascii="Poppins" w:hAnsi="Poppins" w:cs="Poppins"/>
                        <w:sz w:val="16"/>
                        <w:szCs w:val="16"/>
                      </w:rPr>
                      <w:t xml:space="preserve"> CLSI</w:t>
                    </w:r>
                    <w:r w:rsidR="00B13114">
                      <w:rPr>
                        <w:rFonts w:ascii="Poppins" w:hAnsi="Poppins" w:cs="Poppins"/>
                        <w:sz w:val="16"/>
                        <w:szCs w:val="16"/>
                      </w:rPr>
                      <w:t>,</w:t>
                    </w:r>
                    <w:r w:rsidRPr="003B19CF">
                      <w:rPr>
                        <w:rFonts w:ascii="Poppins" w:hAnsi="Poppins" w:cs="Poppins"/>
                        <w:sz w:val="16"/>
                        <w:szCs w:val="16"/>
                      </w:rPr>
                      <w:t xml:space="preserve"> </w:t>
                    </w:r>
                    <w:r w:rsidR="00B13114">
                      <w:rPr>
                        <w:rFonts w:ascii="Poppins" w:hAnsi="Poppins" w:cs="Poppins"/>
                        <w:sz w:val="16"/>
                        <w:szCs w:val="16"/>
                      </w:rPr>
                      <w:t xml:space="preserve">Rev. </w:t>
                    </w:r>
                    <w:r w:rsidR="004119AD" w:rsidRPr="003B19CF">
                      <w:rPr>
                        <w:rFonts w:ascii="Poppins" w:hAnsi="Poppins" w:cs="Poppins"/>
                        <w:sz w:val="16"/>
                        <w:szCs w:val="16"/>
                      </w:rPr>
                      <w:t xml:space="preserve">Date </w:t>
                    </w:r>
                    <w:r w:rsidR="00595A66">
                      <w:rPr>
                        <w:rFonts w:ascii="Poppins" w:hAnsi="Poppins" w:cs="Poppins"/>
                        <w:sz w:val="16"/>
                        <w:szCs w:val="16"/>
                      </w:rPr>
                      <w:t>2025-02-04</w:t>
                    </w:r>
                  </w:p>
                </w:txbxContent>
              </v:textbox>
            </v:shape>
          </w:pict>
        </mc:Fallback>
      </mc:AlternateContent>
    </w:r>
    <w:r>
      <w:rPr>
        <w:noProof/>
      </w:rPr>
      <w:drawing>
        <wp:inline distT="0" distB="0" distL="0" distR="0" wp14:anchorId="69FE42AE" wp14:editId="1F1B6675">
          <wp:extent cx="6921380" cy="700525"/>
          <wp:effectExtent l="0" t="0" r="0" b="4445"/>
          <wp:docPr id="45327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952498" cy="703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8287" w14:textId="77777777" w:rsidR="008E3248" w:rsidRDefault="008E3248" w:rsidP="00D72899">
      <w:r>
        <w:separator/>
      </w:r>
    </w:p>
  </w:footnote>
  <w:footnote w:type="continuationSeparator" w:id="0">
    <w:p w14:paraId="317740DC" w14:textId="77777777" w:rsidR="008E3248" w:rsidRDefault="008E3248" w:rsidP="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941" w14:textId="786DE2E1" w:rsidR="00D72899" w:rsidRDefault="00D72899" w:rsidP="00D72899">
    <w:pPr>
      <w:pStyle w:val="Heade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371" w14:textId="05F769E8" w:rsidR="004119AD" w:rsidRDefault="00881815" w:rsidP="00881815">
    <w:pPr>
      <w:pStyle w:val="Header"/>
      <w:ind w:hanging="630"/>
    </w:pPr>
    <w:r w:rsidRPr="00A40D84">
      <w:rPr>
        <w:rFonts w:ascii="Poppins" w:hAnsi="Poppins" w:cs="Poppins"/>
        <w:b/>
        <w:bCs/>
        <w:noProof/>
        <w:sz w:val="32"/>
        <w:szCs w:val="32"/>
      </w:rPr>
      <mc:AlternateContent>
        <mc:Choice Requires="wps">
          <w:drawing>
            <wp:anchor distT="0" distB="0" distL="114300" distR="114300" simplePos="0" relativeHeight="251662336" behindDoc="0" locked="0" layoutInCell="1" allowOverlap="1" wp14:anchorId="375FDE3B" wp14:editId="4F8F9228">
              <wp:simplePos x="0" y="0"/>
              <wp:positionH relativeFrom="margin">
                <wp:posOffset>1580559</wp:posOffset>
              </wp:positionH>
              <wp:positionV relativeFrom="page">
                <wp:posOffset>47625</wp:posOffset>
              </wp:positionV>
              <wp:extent cx="3642995" cy="52006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42995" cy="520065"/>
                      </a:xfrm>
                      <a:prstGeom prst="rect">
                        <a:avLst/>
                      </a:prstGeom>
                      <a:noFill/>
                      <a:ln w="6350">
                        <a:noFill/>
                      </a:ln>
                    </wps:spPr>
                    <wps:txbx>
                      <w:txbxContent>
                        <w:p w14:paraId="10A564CD" w14:textId="77777777" w:rsidR="004119AD" w:rsidRDefault="004119AD" w:rsidP="004119AD">
                          <w:pPr>
                            <w:jc w:val="center"/>
                          </w:pPr>
                          <w:r>
                            <w:rPr>
                              <w:rFonts w:ascii="Poppins" w:hAnsi="Poppins" w:cs="Poppins"/>
                              <w:color w:val="141871"/>
                              <w:sz w:val="48"/>
                              <w:szCs w:val="48"/>
                            </w:rPr>
                            <w:t>INSTRUCTIONS FOR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FDE3B" id="_x0000_t202" coordsize="21600,21600" o:spt="202" path="m,l,21600r21600,l21600,xe">
              <v:stroke joinstyle="miter"/>
              <v:path gradientshapeok="t" o:connecttype="rect"/>
            </v:shapetype>
            <v:shape id="Zone de texte 36" o:spid="_x0000_s1035" type="#_x0000_t202" style="position:absolute;margin-left:124.45pt;margin-top:3.75pt;width:286.85pt;height:40.9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SGA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" filled="f" stroked="f" strokeweight=".5pt">
              <v:textbox>
                <w:txbxContent>
                  <w:p w14:paraId="10A564CD" w14:textId="77777777" w:rsidR="004119AD" w:rsidRDefault="004119AD" w:rsidP="004119AD">
                    <w:pPr>
                      <w:jc w:val="center"/>
                    </w:pPr>
                    <w:r>
                      <w:rPr>
                        <w:rFonts w:ascii="Poppins" w:hAnsi="Poppins" w:cs="Poppins"/>
                        <w:color w:val="141871"/>
                        <w:sz w:val="48"/>
                        <w:szCs w:val="48"/>
                      </w:rPr>
                      <w:t>INSTRUCTIONS FOR USE</w:t>
                    </w:r>
                  </w:p>
                </w:txbxContent>
              </v:textbox>
              <w10:wrap anchorx="margin" anchory="page"/>
            </v:shape>
          </w:pict>
        </mc:Fallback>
      </mc:AlternateContent>
    </w:r>
    <w:r w:rsidR="004119AD">
      <w:rPr>
        <w:noProof/>
      </w:rPr>
      <w:drawing>
        <wp:inline distT="0" distB="0" distL="0" distR="0" wp14:anchorId="35D00398" wp14:editId="145354CF">
          <wp:extent cx="7677048" cy="825457"/>
          <wp:effectExtent l="0" t="0" r="635" b="0"/>
          <wp:docPr id="9657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6215" name="Picture 984006215"/>
                  <pic:cNvPicPr/>
                </pic:nvPicPr>
                <pic:blipFill>
                  <a:blip r:embed="rId1">
                    <a:extLst>
                      <a:ext uri="{28A0092B-C50C-407E-A947-70E740481C1C}">
                        <a14:useLocalDpi xmlns:a14="http://schemas.microsoft.com/office/drawing/2010/main" val="0"/>
                      </a:ext>
                    </a:extLst>
                  </a:blip>
                  <a:stretch>
                    <a:fillRect/>
                  </a:stretch>
                </pic:blipFill>
                <pic:spPr>
                  <a:xfrm>
                    <a:off x="0" y="0"/>
                    <a:ext cx="7803289" cy="839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2" w15:restartNumberingAfterBreak="0">
    <w:nsid w:val="0DAC29F1"/>
    <w:multiLevelType w:val="multilevel"/>
    <w:tmpl w:val="5FBAB974"/>
    <w:lvl w:ilvl="0">
      <w:start w:val="1"/>
      <w:numFmt w:val="lowerLetter"/>
      <w:lvlText w:val="%1."/>
      <w:lvlJc w:val="left"/>
      <w:pPr>
        <w:ind w:left="720" w:hanging="36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sz w:val="16"/>
        <w:szCs w:val="16"/>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3" w15:restartNumberingAfterBreak="0">
    <w:nsid w:val="0ECE2B9B"/>
    <w:multiLevelType w:val="hybridMultilevel"/>
    <w:tmpl w:val="B7A0E3A2"/>
    <w:lvl w:ilvl="0" w:tplc="51C6A0D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A0523"/>
    <w:multiLevelType w:val="hybridMultilevel"/>
    <w:tmpl w:val="A1C8DC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5A62BCB"/>
    <w:multiLevelType w:val="hybridMultilevel"/>
    <w:tmpl w:val="4CE68210"/>
    <w:lvl w:ilvl="0" w:tplc="3E6E510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F671A"/>
    <w:multiLevelType w:val="multilevel"/>
    <w:tmpl w:val="995A7B8A"/>
    <w:lvl w:ilvl="0">
      <w:start w:val="1"/>
      <w:numFmt w:val="lowerLetter"/>
      <w:lvlText w:val="%1."/>
      <w:lvlJc w:val="left"/>
      <w:pPr>
        <w:ind w:left="720" w:hanging="360"/>
      </w:pPr>
      <w:rPr>
        <w:rFonts w:ascii="Poppins" w:hAnsi="Poppins" w:cs="Poppins" w:hint="default"/>
        <w:b/>
        <w:bCs w:val="0"/>
        <w:sz w:val="16"/>
        <w:szCs w:val="16"/>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b w:val="0"/>
        <w:bCs w:val="0"/>
      </w:rPr>
    </w:lvl>
    <w:lvl w:ilvl="8">
      <w:start w:val="1"/>
      <w:numFmt w:val="lowerRoman"/>
      <w:lvlText w:val="%9."/>
      <w:lvlJc w:val="left"/>
      <w:pPr>
        <w:ind w:left="3600" w:hanging="360"/>
      </w:pPr>
      <w:rPr>
        <w:rFonts w:hint="default"/>
      </w:rPr>
    </w:lvl>
  </w:abstractNum>
  <w:abstractNum w:abstractNumId="9"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7F8C"/>
    <w:multiLevelType w:val="hybridMultilevel"/>
    <w:tmpl w:val="D6563196"/>
    <w:lvl w:ilvl="0" w:tplc="17B6EF1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470B8"/>
    <w:multiLevelType w:val="multilevel"/>
    <w:tmpl w:val="B1348FE2"/>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011E71"/>
    <w:multiLevelType w:val="singleLevel"/>
    <w:tmpl w:val="0409000F"/>
    <w:lvl w:ilvl="0">
      <w:start w:val="1"/>
      <w:numFmt w:val="decimal"/>
      <w:lvlText w:val="%1."/>
      <w:legacy w:legacy="1" w:legacySpace="0" w:legacyIndent="360"/>
      <w:lvlJc w:val="left"/>
    </w:lvl>
  </w:abstractNum>
  <w:abstractNum w:abstractNumId="15" w15:restartNumberingAfterBreak="0">
    <w:nsid w:val="2EDB4F7E"/>
    <w:multiLevelType w:val="hybridMultilevel"/>
    <w:tmpl w:val="D41E1DBC"/>
    <w:lvl w:ilvl="0" w:tplc="FC34F68E">
      <w:start w:val="1"/>
      <w:numFmt w:val="lowerRoman"/>
      <w:lvlText w:val="%1."/>
      <w:lvlJc w:val="left"/>
      <w:pPr>
        <w:ind w:left="1440" w:hanging="360"/>
      </w:pPr>
      <w:rPr>
        <w:rFonts w:hint="default"/>
        <w:b/>
        <w:bCs/>
      </w:rPr>
    </w:lvl>
    <w:lvl w:ilvl="1" w:tplc="9B68801A">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7C4F51"/>
    <w:multiLevelType w:val="hybridMultilevel"/>
    <w:tmpl w:val="4C163E0A"/>
    <w:lvl w:ilvl="0" w:tplc="25D0E0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D3858"/>
    <w:multiLevelType w:val="hybridMultilevel"/>
    <w:tmpl w:val="995E19C2"/>
    <w:lvl w:ilvl="0" w:tplc="8CA05D30">
      <w:start w:val="4"/>
      <w:numFmt w:val="decimal"/>
      <w:lvlText w:val="%1."/>
      <w:lvlJc w:val="left"/>
      <w:pPr>
        <w:ind w:left="720" w:hanging="360"/>
      </w:pPr>
      <w:rPr>
        <w:rFonts w:hint="default"/>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95D2F"/>
    <w:multiLevelType w:val="hybridMultilevel"/>
    <w:tmpl w:val="1DB8685C"/>
    <w:lvl w:ilvl="0" w:tplc="93442A2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B00A7"/>
    <w:multiLevelType w:val="hybridMultilevel"/>
    <w:tmpl w:val="FE00EA8C"/>
    <w:lvl w:ilvl="0" w:tplc="BD24AC6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44368F"/>
    <w:multiLevelType w:val="hybridMultilevel"/>
    <w:tmpl w:val="A31C1602"/>
    <w:lvl w:ilvl="0" w:tplc="17B6EF14">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D40D04"/>
    <w:multiLevelType w:val="multilevel"/>
    <w:tmpl w:val="71A08406"/>
    <w:lvl w:ilvl="0">
      <w:start w:val="1"/>
      <w:numFmt w:val="lowerLetter"/>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b/>
        <w:bCs/>
      </w:rPr>
    </w:lvl>
    <w:lvl w:ilvl="8">
      <w:start w:val="1"/>
      <w:numFmt w:val="lowerRoman"/>
      <w:lvlText w:val="%9."/>
      <w:lvlJc w:val="left"/>
      <w:pPr>
        <w:ind w:left="3600" w:hanging="360"/>
      </w:pPr>
      <w:rPr>
        <w:rFonts w:hint="default"/>
      </w:rPr>
    </w:lvl>
  </w:abstractNum>
  <w:abstractNum w:abstractNumId="22" w15:restartNumberingAfterBreak="0">
    <w:nsid w:val="3E1A3630"/>
    <w:multiLevelType w:val="hybridMultilevel"/>
    <w:tmpl w:val="080ACB3C"/>
    <w:lvl w:ilvl="0" w:tplc="17B6EF14">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4" w15:restartNumberingAfterBreak="0">
    <w:nsid w:val="47A84338"/>
    <w:multiLevelType w:val="singleLevel"/>
    <w:tmpl w:val="95AC8652"/>
    <w:lvl w:ilvl="0">
      <w:start w:val="1"/>
      <w:numFmt w:val="decimal"/>
      <w:lvlText w:val="%1."/>
      <w:lvlJc w:val="left"/>
      <w:pPr>
        <w:ind w:left="360" w:firstLine="0"/>
      </w:pPr>
      <w:rPr>
        <w:rFonts w:hint="default"/>
      </w:rPr>
    </w:lvl>
  </w:abstractNum>
  <w:abstractNum w:abstractNumId="25"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50047"/>
    <w:multiLevelType w:val="hybridMultilevel"/>
    <w:tmpl w:val="C8EEEA88"/>
    <w:lvl w:ilvl="0" w:tplc="631EF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C10BE"/>
    <w:multiLevelType w:val="multilevel"/>
    <w:tmpl w:val="E30CEE20"/>
    <w:lvl w:ilvl="0">
      <w:start w:val="60"/>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6D2777"/>
    <w:multiLevelType w:val="hybridMultilevel"/>
    <w:tmpl w:val="1102FF8A"/>
    <w:lvl w:ilvl="0" w:tplc="15AE30B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D2C66"/>
    <w:multiLevelType w:val="hybridMultilevel"/>
    <w:tmpl w:val="47B0AB38"/>
    <w:lvl w:ilvl="0" w:tplc="2B885E1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05454"/>
    <w:multiLevelType w:val="hybridMultilevel"/>
    <w:tmpl w:val="197269AA"/>
    <w:lvl w:ilvl="0" w:tplc="3AF63C86">
      <w:start w:val="1"/>
      <w:numFmt w:val="decimal"/>
      <w:lvlText w:val="%1."/>
      <w:lvlJc w:val="left"/>
      <w:pPr>
        <w:ind w:left="720" w:hanging="360"/>
      </w:pPr>
      <w:rPr>
        <w:rFonts w:ascii="Poppins" w:hAnsi="Poppins" w:cs="Poppin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325576"/>
    <w:multiLevelType w:val="hybridMultilevel"/>
    <w:tmpl w:val="79760150"/>
    <w:lvl w:ilvl="0" w:tplc="CCDCC77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401855"/>
    <w:multiLevelType w:val="hybridMultilevel"/>
    <w:tmpl w:val="89C4B6CA"/>
    <w:lvl w:ilvl="0" w:tplc="12E66B5C">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63756F"/>
    <w:multiLevelType w:val="singleLevel"/>
    <w:tmpl w:val="0409000F"/>
    <w:lvl w:ilvl="0">
      <w:start w:val="1"/>
      <w:numFmt w:val="decimal"/>
      <w:lvlText w:val="%1."/>
      <w:legacy w:legacy="1" w:legacySpace="0" w:legacyIndent="360"/>
      <w:lvlJc w:val="left"/>
    </w:lvl>
  </w:abstractNum>
  <w:num w:numId="1" w16cid:durableId="1350525471">
    <w:abstractNumId w:val="27"/>
  </w:num>
  <w:num w:numId="2" w16cid:durableId="992834158">
    <w:abstractNumId w:val="13"/>
  </w:num>
  <w:num w:numId="3" w16cid:durableId="692807362">
    <w:abstractNumId w:val="0"/>
  </w:num>
  <w:num w:numId="4" w16cid:durableId="1131292508">
    <w:abstractNumId w:val="3"/>
  </w:num>
  <w:num w:numId="5" w16cid:durableId="1693608356">
    <w:abstractNumId w:val="14"/>
    <w:lvlOverride w:ilvl="0">
      <w:lvl w:ilvl="0">
        <w:start w:val="1"/>
        <w:numFmt w:val="decimal"/>
        <w:lvlText w:val="%1."/>
        <w:lvlJc w:val="left"/>
        <w:pPr>
          <w:ind w:left="360" w:hanging="360"/>
        </w:pPr>
      </w:lvl>
    </w:lvlOverride>
  </w:num>
  <w:num w:numId="6" w16cid:durableId="395058019">
    <w:abstractNumId w:val="9"/>
  </w:num>
  <w:num w:numId="7" w16cid:durableId="590284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631960">
    <w:abstractNumId w:val="1"/>
  </w:num>
  <w:num w:numId="9" w16cid:durableId="1346860924">
    <w:abstractNumId w:val="1"/>
    <w:lvlOverride w:ilvl="0">
      <w:lvl w:ilvl="0">
        <w:start w:val="2"/>
        <w:numFmt w:val="lowerLetter"/>
        <w:lvlText w:val="%1."/>
        <w:legacy w:legacy="1" w:legacySpace="0" w:legacyIndent="360"/>
        <w:lvlJc w:val="left"/>
      </w:lvl>
    </w:lvlOverride>
  </w:num>
  <w:num w:numId="10" w16cid:durableId="1667325565">
    <w:abstractNumId w:val="32"/>
  </w:num>
  <w:num w:numId="11" w16cid:durableId="1186597913">
    <w:abstractNumId w:val="10"/>
  </w:num>
  <w:num w:numId="12" w16cid:durableId="1486781894">
    <w:abstractNumId w:val="6"/>
  </w:num>
  <w:num w:numId="13" w16cid:durableId="842400783">
    <w:abstractNumId w:val="35"/>
  </w:num>
  <w:num w:numId="14" w16cid:durableId="870266131">
    <w:abstractNumId w:val="35"/>
    <w:lvlOverride w:ilvl="0">
      <w:lvl w:ilvl="0">
        <w:start w:val="2"/>
        <w:numFmt w:val="decimal"/>
        <w:lvlText w:val="%1."/>
        <w:legacy w:legacy="1" w:legacySpace="0" w:legacyIndent="360"/>
        <w:lvlJc w:val="left"/>
      </w:lvl>
    </w:lvlOverride>
  </w:num>
  <w:num w:numId="15" w16cid:durableId="1327903950">
    <w:abstractNumId w:val="25"/>
  </w:num>
  <w:num w:numId="16" w16cid:durableId="451628289">
    <w:abstractNumId w:val="24"/>
  </w:num>
  <w:num w:numId="17" w16cid:durableId="448084388">
    <w:abstractNumId w:val="24"/>
    <w:lvlOverride w:ilvl="0">
      <w:lvl w:ilvl="0">
        <w:start w:val="1"/>
        <w:numFmt w:val="decimal"/>
        <w:lvlText w:val="%1."/>
        <w:lvlJc w:val="left"/>
        <w:pPr>
          <w:ind w:left="0" w:firstLine="0"/>
        </w:pPr>
        <w:rPr>
          <w:rFonts w:hint="default"/>
        </w:rPr>
      </w:lvl>
    </w:lvlOverride>
  </w:num>
  <w:num w:numId="18" w16cid:durableId="397020155">
    <w:abstractNumId w:val="24"/>
    <w:lvlOverride w:ilvl="0">
      <w:lvl w:ilvl="0">
        <w:start w:val="1"/>
        <w:numFmt w:val="decimal"/>
        <w:lvlText w:val="%1."/>
        <w:lvlJc w:val="left"/>
        <w:pPr>
          <w:tabs>
            <w:tab w:val="num" w:pos="360"/>
          </w:tabs>
          <w:ind w:left="360" w:hanging="360"/>
        </w:pPr>
      </w:lvl>
    </w:lvlOverride>
  </w:num>
  <w:num w:numId="19" w16cid:durableId="440421715">
    <w:abstractNumId w:val="7"/>
  </w:num>
  <w:num w:numId="20" w16cid:durableId="1423180548">
    <w:abstractNumId w:val="23"/>
  </w:num>
  <w:num w:numId="21" w16cid:durableId="341275086">
    <w:abstractNumId w:val="2"/>
  </w:num>
  <w:num w:numId="22" w16cid:durableId="1335064254">
    <w:abstractNumId w:val="34"/>
  </w:num>
  <w:num w:numId="23" w16cid:durableId="894657278">
    <w:abstractNumId w:val="12"/>
  </w:num>
  <w:num w:numId="24" w16cid:durableId="1991866158">
    <w:abstractNumId w:val="15"/>
  </w:num>
  <w:num w:numId="25" w16cid:durableId="819999892">
    <w:abstractNumId w:val="16"/>
  </w:num>
  <w:num w:numId="26" w16cid:durableId="2050496276">
    <w:abstractNumId w:val="11"/>
  </w:num>
  <w:num w:numId="27" w16cid:durableId="926304689">
    <w:abstractNumId w:val="18"/>
  </w:num>
  <w:num w:numId="28" w16cid:durableId="1511531098">
    <w:abstractNumId w:val="21"/>
  </w:num>
  <w:num w:numId="29" w16cid:durableId="1796172915">
    <w:abstractNumId w:val="19"/>
  </w:num>
  <w:num w:numId="30" w16cid:durableId="1198657847">
    <w:abstractNumId w:val="33"/>
  </w:num>
  <w:num w:numId="31" w16cid:durableId="427772337">
    <w:abstractNumId w:val="26"/>
  </w:num>
  <w:num w:numId="32" w16cid:durableId="1897929155">
    <w:abstractNumId w:val="4"/>
  </w:num>
  <w:num w:numId="33" w16cid:durableId="1669400129">
    <w:abstractNumId w:val="5"/>
  </w:num>
  <w:num w:numId="34" w16cid:durableId="1559517146">
    <w:abstractNumId w:val="20"/>
  </w:num>
  <w:num w:numId="35" w16cid:durableId="2014724710">
    <w:abstractNumId w:val="22"/>
  </w:num>
  <w:num w:numId="36" w16cid:durableId="551773661">
    <w:abstractNumId w:val="29"/>
  </w:num>
  <w:num w:numId="37" w16cid:durableId="643434136">
    <w:abstractNumId w:val="31"/>
  </w:num>
  <w:num w:numId="38" w16cid:durableId="313796861">
    <w:abstractNumId w:val="17"/>
  </w:num>
  <w:num w:numId="39" w16cid:durableId="1871605781">
    <w:abstractNumId w:val="8"/>
  </w:num>
  <w:num w:numId="40" w16cid:durableId="926308873">
    <w:abstractNumId w:val="30"/>
  </w:num>
  <w:num w:numId="41" w16cid:durableId="709282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99"/>
    <w:rsid w:val="00015018"/>
    <w:rsid w:val="0003134A"/>
    <w:rsid w:val="00033F76"/>
    <w:rsid w:val="00044C92"/>
    <w:rsid w:val="00072BAF"/>
    <w:rsid w:val="00080C0D"/>
    <w:rsid w:val="000837E9"/>
    <w:rsid w:val="000A5F94"/>
    <w:rsid w:val="000B7ABB"/>
    <w:rsid w:val="000E65BE"/>
    <w:rsid w:val="000F3762"/>
    <w:rsid w:val="001109BE"/>
    <w:rsid w:val="00121135"/>
    <w:rsid w:val="0013469F"/>
    <w:rsid w:val="0014603B"/>
    <w:rsid w:val="0014777F"/>
    <w:rsid w:val="00153851"/>
    <w:rsid w:val="0016029D"/>
    <w:rsid w:val="001642AD"/>
    <w:rsid w:val="00170588"/>
    <w:rsid w:val="00192115"/>
    <w:rsid w:val="0019793C"/>
    <w:rsid w:val="001A0073"/>
    <w:rsid w:val="001C61E4"/>
    <w:rsid w:val="001F348E"/>
    <w:rsid w:val="001F6831"/>
    <w:rsid w:val="001F6CBB"/>
    <w:rsid w:val="00201C7B"/>
    <w:rsid w:val="00202798"/>
    <w:rsid w:val="0023048C"/>
    <w:rsid w:val="00281AD3"/>
    <w:rsid w:val="00286A52"/>
    <w:rsid w:val="00292B52"/>
    <w:rsid w:val="002932C6"/>
    <w:rsid w:val="002A0BA5"/>
    <w:rsid w:val="002A5708"/>
    <w:rsid w:val="002C15F9"/>
    <w:rsid w:val="002C3760"/>
    <w:rsid w:val="002F38A0"/>
    <w:rsid w:val="003051C3"/>
    <w:rsid w:val="00330C31"/>
    <w:rsid w:val="00331BD5"/>
    <w:rsid w:val="003338A2"/>
    <w:rsid w:val="00334F16"/>
    <w:rsid w:val="00356CC6"/>
    <w:rsid w:val="003749D4"/>
    <w:rsid w:val="00386EC8"/>
    <w:rsid w:val="003913BD"/>
    <w:rsid w:val="003B19CF"/>
    <w:rsid w:val="003D72F0"/>
    <w:rsid w:val="003E3F0D"/>
    <w:rsid w:val="003F2636"/>
    <w:rsid w:val="00402FE5"/>
    <w:rsid w:val="004119AD"/>
    <w:rsid w:val="004355AB"/>
    <w:rsid w:val="00452F2C"/>
    <w:rsid w:val="004805A5"/>
    <w:rsid w:val="0048357C"/>
    <w:rsid w:val="00490A6C"/>
    <w:rsid w:val="00496292"/>
    <w:rsid w:val="004A13A1"/>
    <w:rsid w:val="004A3D95"/>
    <w:rsid w:val="004B0297"/>
    <w:rsid w:val="004B6E92"/>
    <w:rsid w:val="004E574C"/>
    <w:rsid w:val="004E6AA1"/>
    <w:rsid w:val="004F139A"/>
    <w:rsid w:val="004F3691"/>
    <w:rsid w:val="00513E29"/>
    <w:rsid w:val="00524E30"/>
    <w:rsid w:val="00526FFA"/>
    <w:rsid w:val="005270DD"/>
    <w:rsid w:val="00544250"/>
    <w:rsid w:val="00544793"/>
    <w:rsid w:val="005630C6"/>
    <w:rsid w:val="0057109D"/>
    <w:rsid w:val="005728ED"/>
    <w:rsid w:val="00583CD7"/>
    <w:rsid w:val="00594595"/>
    <w:rsid w:val="00595A66"/>
    <w:rsid w:val="005B14DF"/>
    <w:rsid w:val="005F376B"/>
    <w:rsid w:val="006017FA"/>
    <w:rsid w:val="0062697C"/>
    <w:rsid w:val="00631EDA"/>
    <w:rsid w:val="00634871"/>
    <w:rsid w:val="00660A66"/>
    <w:rsid w:val="00663F98"/>
    <w:rsid w:val="0066408E"/>
    <w:rsid w:val="0067354D"/>
    <w:rsid w:val="00675741"/>
    <w:rsid w:val="00692325"/>
    <w:rsid w:val="00694653"/>
    <w:rsid w:val="006A302D"/>
    <w:rsid w:val="006C6CBE"/>
    <w:rsid w:val="006E6033"/>
    <w:rsid w:val="00717491"/>
    <w:rsid w:val="00735E08"/>
    <w:rsid w:val="00750593"/>
    <w:rsid w:val="00752215"/>
    <w:rsid w:val="007865CD"/>
    <w:rsid w:val="007942BB"/>
    <w:rsid w:val="007D4683"/>
    <w:rsid w:val="00821834"/>
    <w:rsid w:val="0083647D"/>
    <w:rsid w:val="0084347A"/>
    <w:rsid w:val="0084759D"/>
    <w:rsid w:val="00863A8D"/>
    <w:rsid w:val="008748EA"/>
    <w:rsid w:val="00881815"/>
    <w:rsid w:val="008B3547"/>
    <w:rsid w:val="008E3248"/>
    <w:rsid w:val="0093175F"/>
    <w:rsid w:val="0093383C"/>
    <w:rsid w:val="009356BE"/>
    <w:rsid w:val="00975834"/>
    <w:rsid w:val="0098702B"/>
    <w:rsid w:val="00990D84"/>
    <w:rsid w:val="009A60F0"/>
    <w:rsid w:val="009B4382"/>
    <w:rsid w:val="009D7255"/>
    <w:rsid w:val="009E12E8"/>
    <w:rsid w:val="009F4ACB"/>
    <w:rsid w:val="00A113DF"/>
    <w:rsid w:val="00A139E8"/>
    <w:rsid w:val="00A36DFD"/>
    <w:rsid w:val="00A4363D"/>
    <w:rsid w:val="00A50799"/>
    <w:rsid w:val="00A63548"/>
    <w:rsid w:val="00A675B9"/>
    <w:rsid w:val="00A750E3"/>
    <w:rsid w:val="00AB0595"/>
    <w:rsid w:val="00AD62F0"/>
    <w:rsid w:val="00AD66D0"/>
    <w:rsid w:val="00AF7490"/>
    <w:rsid w:val="00B0526A"/>
    <w:rsid w:val="00B1087A"/>
    <w:rsid w:val="00B13114"/>
    <w:rsid w:val="00B13610"/>
    <w:rsid w:val="00B24B78"/>
    <w:rsid w:val="00B42178"/>
    <w:rsid w:val="00B5023E"/>
    <w:rsid w:val="00B7670A"/>
    <w:rsid w:val="00B82655"/>
    <w:rsid w:val="00B84524"/>
    <w:rsid w:val="00BA2A77"/>
    <w:rsid w:val="00BA68BE"/>
    <w:rsid w:val="00C04ADB"/>
    <w:rsid w:val="00C20971"/>
    <w:rsid w:val="00C33D81"/>
    <w:rsid w:val="00C42D63"/>
    <w:rsid w:val="00C4321C"/>
    <w:rsid w:val="00C45CFA"/>
    <w:rsid w:val="00C504E5"/>
    <w:rsid w:val="00C848DE"/>
    <w:rsid w:val="00C910E7"/>
    <w:rsid w:val="00CA3608"/>
    <w:rsid w:val="00CE2DD0"/>
    <w:rsid w:val="00D0416A"/>
    <w:rsid w:val="00D209AE"/>
    <w:rsid w:val="00D20E68"/>
    <w:rsid w:val="00D25C5A"/>
    <w:rsid w:val="00D31D79"/>
    <w:rsid w:val="00D3461F"/>
    <w:rsid w:val="00D43772"/>
    <w:rsid w:val="00D618D7"/>
    <w:rsid w:val="00D63EAD"/>
    <w:rsid w:val="00D72899"/>
    <w:rsid w:val="00D8529D"/>
    <w:rsid w:val="00D855BA"/>
    <w:rsid w:val="00DB50A0"/>
    <w:rsid w:val="00DC06DA"/>
    <w:rsid w:val="00DE7794"/>
    <w:rsid w:val="00E10DA7"/>
    <w:rsid w:val="00E30806"/>
    <w:rsid w:val="00E32E3F"/>
    <w:rsid w:val="00E5428B"/>
    <w:rsid w:val="00EC5940"/>
    <w:rsid w:val="00EF1053"/>
    <w:rsid w:val="00EF5656"/>
    <w:rsid w:val="00EF75F9"/>
    <w:rsid w:val="00F03159"/>
    <w:rsid w:val="00F3012A"/>
    <w:rsid w:val="00F3040F"/>
    <w:rsid w:val="00F344E6"/>
    <w:rsid w:val="00F52315"/>
    <w:rsid w:val="00F527D2"/>
    <w:rsid w:val="00F533A7"/>
    <w:rsid w:val="00F5462C"/>
    <w:rsid w:val="00F80042"/>
    <w:rsid w:val="00F850FF"/>
    <w:rsid w:val="00F86AA0"/>
    <w:rsid w:val="00F912A6"/>
    <w:rsid w:val="00F94561"/>
    <w:rsid w:val="00FA1870"/>
    <w:rsid w:val="00FB0A58"/>
    <w:rsid w:val="00FC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DC44"/>
  <w15:chartTrackingRefBased/>
  <w15:docId w15:val="{846304FA-4E6A-5B4C-A43A-1D29FF8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99"/>
    <w:rPr>
      <w:kern w:val="0"/>
      <w:sz w:val="22"/>
      <w:szCs w:val="22"/>
      <w14:ligatures w14:val="none"/>
    </w:rPr>
  </w:style>
  <w:style w:type="paragraph" w:styleId="Heading1">
    <w:name w:val="heading 1"/>
    <w:basedOn w:val="Normal"/>
    <w:next w:val="Normal"/>
    <w:link w:val="Heading1Char"/>
    <w:uiPriority w:val="9"/>
    <w:qFormat/>
    <w:rsid w:val="00D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99"/>
    <w:rPr>
      <w:rFonts w:eastAsiaTheme="majorEastAsia" w:cstheme="majorBidi"/>
      <w:color w:val="272727" w:themeColor="text1" w:themeTint="D8"/>
    </w:rPr>
  </w:style>
  <w:style w:type="paragraph" w:styleId="Title">
    <w:name w:val="Title"/>
    <w:basedOn w:val="Normal"/>
    <w:next w:val="Normal"/>
    <w:link w:val="TitleChar"/>
    <w:uiPriority w:val="10"/>
    <w:qFormat/>
    <w:rsid w:val="00D728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899"/>
    <w:rPr>
      <w:i/>
      <w:iCs/>
      <w:color w:val="404040" w:themeColor="text1" w:themeTint="BF"/>
    </w:rPr>
  </w:style>
  <w:style w:type="paragraph" w:styleId="ListParagraph">
    <w:name w:val="List Paragraph"/>
    <w:basedOn w:val="Normal"/>
    <w:link w:val="ListParagraphChar"/>
    <w:uiPriority w:val="34"/>
    <w:qFormat/>
    <w:rsid w:val="00D72899"/>
    <w:pPr>
      <w:ind w:left="720"/>
      <w:contextualSpacing/>
    </w:pPr>
  </w:style>
  <w:style w:type="character" w:styleId="IntenseEmphasis">
    <w:name w:val="Intense Emphasis"/>
    <w:basedOn w:val="DefaultParagraphFont"/>
    <w:uiPriority w:val="21"/>
    <w:qFormat/>
    <w:rsid w:val="00D72899"/>
    <w:rPr>
      <w:i/>
      <w:iCs/>
      <w:color w:val="0F4761" w:themeColor="accent1" w:themeShade="BF"/>
    </w:rPr>
  </w:style>
  <w:style w:type="paragraph" w:styleId="IntenseQuote">
    <w:name w:val="Intense Quote"/>
    <w:basedOn w:val="Normal"/>
    <w:next w:val="Normal"/>
    <w:link w:val="IntenseQuoteChar"/>
    <w:uiPriority w:val="30"/>
    <w:qFormat/>
    <w:rsid w:val="00D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99"/>
    <w:rPr>
      <w:i/>
      <w:iCs/>
      <w:color w:val="0F4761" w:themeColor="accent1" w:themeShade="BF"/>
    </w:rPr>
  </w:style>
  <w:style w:type="character" w:styleId="IntenseReference">
    <w:name w:val="Intense Reference"/>
    <w:basedOn w:val="DefaultParagraphFont"/>
    <w:uiPriority w:val="32"/>
    <w:qFormat/>
    <w:rsid w:val="00D72899"/>
    <w:rPr>
      <w:b/>
      <w:bCs/>
      <w:smallCaps/>
      <w:color w:val="0F4761" w:themeColor="accent1" w:themeShade="BF"/>
      <w:spacing w:val="5"/>
    </w:rPr>
  </w:style>
  <w:style w:type="paragraph" w:styleId="Header">
    <w:name w:val="header"/>
    <w:basedOn w:val="Normal"/>
    <w:link w:val="HeaderChar"/>
    <w:uiPriority w:val="99"/>
    <w:unhideWhenUsed/>
    <w:rsid w:val="00D72899"/>
    <w:pPr>
      <w:tabs>
        <w:tab w:val="center" w:pos="4680"/>
        <w:tab w:val="right" w:pos="9360"/>
      </w:tabs>
    </w:pPr>
  </w:style>
  <w:style w:type="character" w:customStyle="1" w:styleId="HeaderChar">
    <w:name w:val="Header Char"/>
    <w:basedOn w:val="DefaultParagraphFont"/>
    <w:link w:val="Header"/>
    <w:uiPriority w:val="99"/>
    <w:rsid w:val="00D72899"/>
  </w:style>
  <w:style w:type="paragraph" w:styleId="Footer">
    <w:name w:val="footer"/>
    <w:basedOn w:val="Normal"/>
    <w:link w:val="FooterChar"/>
    <w:uiPriority w:val="99"/>
    <w:unhideWhenUsed/>
    <w:rsid w:val="00D72899"/>
    <w:pPr>
      <w:tabs>
        <w:tab w:val="center" w:pos="4680"/>
        <w:tab w:val="right" w:pos="9360"/>
      </w:tabs>
    </w:pPr>
  </w:style>
  <w:style w:type="character" w:customStyle="1" w:styleId="FooterChar">
    <w:name w:val="Footer Char"/>
    <w:basedOn w:val="DefaultParagraphFont"/>
    <w:link w:val="Footer"/>
    <w:uiPriority w:val="99"/>
    <w:rsid w:val="00D72899"/>
  </w:style>
  <w:style w:type="character" w:styleId="PageNumber">
    <w:name w:val="page number"/>
    <w:basedOn w:val="DefaultParagraphFont"/>
    <w:semiHidden/>
    <w:unhideWhenUsed/>
    <w:rsid w:val="000837E9"/>
  </w:style>
  <w:style w:type="character" w:customStyle="1" w:styleId="ListParagraphChar">
    <w:name w:val="List Paragraph Char"/>
    <w:basedOn w:val="DefaultParagraphFont"/>
    <w:link w:val="ListParagraph"/>
    <w:uiPriority w:val="34"/>
    <w:rsid w:val="00D3461F"/>
    <w:rPr>
      <w:kern w:val="0"/>
      <w:sz w:val="22"/>
      <w:szCs w:val="22"/>
      <w14:ligatures w14:val="none"/>
    </w:rPr>
  </w:style>
  <w:style w:type="table" w:styleId="TableGrid">
    <w:name w:val="Table Grid"/>
    <w:basedOn w:val="TableNormal"/>
    <w:uiPriority w:val="59"/>
    <w:rsid w:val="00735E08"/>
    <w:rPr>
      <w:rFonts w:ascii="Courier" w:eastAsia="Times New Roman" w:hAnsi="Courier"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D855BA"/>
    <w:pPr>
      <w:spacing w:after="120"/>
    </w:pPr>
  </w:style>
  <w:style w:type="character" w:customStyle="1" w:styleId="BodyTextChar">
    <w:name w:val="Body Text Char"/>
    <w:basedOn w:val="DefaultParagraphFont"/>
    <w:link w:val="BodyText"/>
    <w:uiPriority w:val="99"/>
    <w:semiHidden/>
    <w:rsid w:val="00D855BA"/>
    <w:rPr>
      <w:kern w:val="0"/>
      <w:sz w:val="22"/>
      <w:szCs w:val="22"/>
      <w14:ligatures w14:val="none"/>
    </w:rPr>
  </w:style>
  <w:style w:type="paragraph" w:styleId="Date">
    <w:name w:val="Date"/>
    <w:basedOn w:val="Normal"/>
    <w:next w:val="Normal"/>
    <w:link w:val="DateChar"/>
    <w:uiPriority w:val="99"/>
    <w:semiHidden/>
    <w:unhideWhenUsed/>
    <w:rsid w:val="00D855BA"/>
  </w:style>
  <w:style w:type="character" w:customStyle="1" w:styleId="DateChar">
    <w:name w:val="Date Char"/>
    <w:basedOn w:val="DefaultParagraphFont"/>
    <w:link w:val="Date"/>
    <w:uiPriority w:val="99"/>
    <w:semiHidden/>
    <w:rsid w:val="00D855BA"/>
    <w:rPr>
      <w:kern w:val="0"/>
      <w:sz w:val="22"/>
      <w:szCs w:val="22"/>
      <w14:ligatures w14:val="none"/>
    </w:rPr>
  </w:style>
  <w:style w:type="character" w:styleId="Hyperlink">
    <w:name w:val="Hyperlink"/>
    <w:basedOn w:val="DefaultParagraphFont"/>
    <w:uiPriority w:val="99"/>
    <w:unhideWhenUsed/>
    <w:rsid w:val="00D855BA"/>
    <w:rPr>
      <w:color w:val="467886" w:themeColor="hyperlink"/>
      <w:u w:val="single"/>
    </w:rPr>
  </w:style>
  <w:style w:type="paragraph" w:styleId="BalloonText">
    <w:name w:val="Balloon Text"/>
    <w:basedOn w:val="Normal"/>
    <w:link w:val="BalloonTextChar"/>
    <w:uiPriority w:val="99"/>
    <w:semiHidden/>
    <w:unhideWhenUsed/>
    <w:rsid w:val="00D855BA"/>
    <w:rPr>
      <w:rFonts w:ascii="Tahoma" w:hAnsi="Tahoma" w:cs="Tahoma"/>
      <w:sz w:val="16"/>
      <w:szCs w:val="16"/>
    </w:rPr>
  </w:style>
  <w:style w:type="character" w:customStyle="1" w:styleId="BalloonTextChar">
    <w:name w:val="Balloon Text Char"/>
    <w:basedOn w:val="DefaultParagraphFont"/>
    <w:link w:val="BalloonText"/>
    <w:uiPriority w:val="99"/>
    <w:semiHidden/>
    <w:rsid w:val="00D855BA"/>
    <w:rPr>
      <w:rFonts w:ascii="Tahoma" w:hAnsi="Tahoma" w:cs="Tahoma"/>
      <w:kern w:val="0"/>
      <w:sz w:val="16"/>
      <w:szCs w:val="16"/>
      <w14:ligatures w14:val="none"/>
    </w:rPr>
  </w:style>
  <w:style w:type="paragraph" w:styleId="EndnoteText">
    <w:name w:val="endnote text"/>
    <w:basedOn w:val="Normal"/>
    <w:link w:val="EndnoteTextChar"/>
    <w:semiHidden/>
    <w:rsid w:val="00D855BA"/>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D855BA"/>
    <w:rPr>
      <w:rFonts w:ascii="Times New Roman" w:eastAsia="Times New Roman" w:hAnsi="Times New Roman" w:cs="Times New Roman"/>
      <w:noProof/>
      <w:kern w:val="0"/>
      <w:sz w:val="20"/>
      <w:szCs w:val="20"/>
      <w14:ligatures w14:val="none"/>
    </w:rPr>
  </w:style>
  <w:style w:type="character" w:styleId="FollowedHyperlink">
    <w:name w:val="FollowedHyperlink"/>
    <w:basedOn w:val="DefaultParagraphFont"/>
    <w:uiPriority w:val="99"/>
    <w:semiHidden/>
    <w:unhideWhenUsed/>
    <w:rsid w:val="00D855BA"/>
    <w:rPr>
      <w:color w:val="96607D" w:themeColor="followedHyperlink"/>
      <w:u w:val="single"/>
    </w:rPr>
  </w:style>
  <w:style w:type="character" w:styleId="CommentReference">
    <w:name w:val="annotation reference"/>
    <w:basedOn w:val="DefaultParagraphFont"/>
    <w:semiHidden/>
    <w:unhideWhenUsed/>
    <w:rsid w:val="00D855BA"/>
    <w:rPr>
      <w:sz w:val="16"/>
      <w:szCs w:val="16"/>
    </w:rPr>
  </w:style>
  <w:style w:type="paragraph" w:styleId="CommentText">
    <w:name w:val="annotation text"/>
    <w:basedOn w:val="Normal"/>
    <w:link w:val="CommentTextChar"/>
    <w:semiHidden/>
    <w:unhideWhenUsed/>
    <w:rsid w:val="00D855BA"/>
    <w:rPr>
      <w:sz w:val="20"/>
      <w:szCs w:val="20"/>
    </w:rPr>
  </w:style>
  <w:style w:type="character" w:customStyle="1" w:styleId="CommentTextChar">
    <w:name w:val="Comment Text Char"/>
    <w:basedOn w:val="DefaultParagraphFont"/>
    <w:link w:val="CommentText"/>
    <w:semiHidden/>
    <w:rsid w:val="00D855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5BA"/>
    <w:rPr>
      <w:b/>
      <w:bCs/>
    </w:rPr>
  </w:style>
  <w:style w:type="character" w:customStyle="1" w:styleId="CommentSubjectChar">
    <w:name w:val="Comment Subject Char"/>
    <w:basedOn w:val="CommentTextChar"/>
    <w:link w:val="CommentSubject"/>
    <w:uiPriority w:val="99"/>
    <w:semiHidden/>
    <w:rsid w:val="00D855BA"/>
    <w:rPr>
      <w:b/>
      <w:bCs/>
      <w:kern w:val="0"/>
      <w:sz w:val="20"/>
      <w:szCs w:val="20"/>
      <w14:ligatures w14:val="none"/>
    </w:rPr>
  </w:style>
  <w:style w:type="paragraph" w:customStyle="1" w:styleId="Default">
    <w:name w:val="Default"/>
    <w:rsid w:val="00D855BA"/>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D855BA"/>
    <w:rPr>
      <w:kern w:val="0"/>
      <w:sz w:val="22"/>
      <w:szCs w:val="22"/>
      <w14:ligatures w14:val="none"/>
    </w:rPr>
  </w:style>
  <w:style w:type="character" w:styleId="UnresolvedMention">
    <w:name w:val="Unresolved Mention"/>
    <w:basedOn w:val="DefaultParagraphFont"/>
    <w:uiPriority w:val="99"/>
    <w:semiHidden/>
    <w:unhideWhenUsed/>
    <w:rsid w:val="00D855BA"/>
    <w:rPr>
      <w:color w:val="605E5C"/>
      <w:shd w:val="clear" w:color="auto" w:fill="E1DFDD"/>
    </w:rPr>
  </w:style>
  <w:style w:type="character" w:customStyle="1" w:styleId="wacimagecontainer">
    <w:name w:val="wacimagecontainer"/>
    <w:basedOn w:val="DefaultParagraphFont"/>
    <w:rsid w:val="00C45CFA"/>
  </w:style>
  <w:style w:type="table" w:customStyle="1" w:styleId="TableGrid1">
    <w:name w:val="Table Grid1"/>
    <w:basedOn w:val="TableNormal"/>
    <w:next w:val="TableGrid"/>
    <w:uiPriority w:val="39"/>
    <w:rsid w:val="00E32E3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58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28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31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tiff"/><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tif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iff"/><Relationship Id="rId25" Type="http://schemas.openxmlformats.org/officeDocument/2006/relationships/image" Target="media/image18.tiff"/><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tiff"/><Relationship Id="rId29" Type="http://schemas.openxmlformats.org/officeDocument/2006/relationships/hyperlink" Target="mailto:support@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hyperlink" Target="http://www.zeusscientific.com"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tiff"/><Relationship Id="rId28" Type="http://schemas.openxmlformats.org/officeDocument/2006/relationships/hyperlink" Target="mailto:support@zeusscientific.com" TargetMode="External"/><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tiff"/><Relationship Id="rId31" Type="http://schemas.openxmlformats.org/officeDocument/2006/relationships/hyperlink" Target="http://www.zeusscientific.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tiff"/><Relationship Id="rId27" Type="http://schemas.openxmlformats.org/officeDocument/2006/relationships/image" Target="media/image20.png"/><Relationship Id="rId30" Type="http://schemas.openxmlformats.org/officeDocument/2006/relationships/image" Target="media/image21.jpeg"/><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6AD9-3896-4160-881E-128B5945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Kopnitsky</dc:creator>
  <cp:keywords/>
  <dc:description/>
  <cp:lastModifiedBy>Megan Morici</cp:lastModifiedBy>
  <cp:revision>5</cp:revision>
  <cp:lastPrinted>2024-12-02T17:50:00Z</cp:lastPrinted>
  <dcterms:created xsi:type="dcterms:W3CDTF">2024-12-17T14:03:00Z</dcterms:created>
  <dcterms:modified xsi:type="dcterms:W3CDTF">2025-02-04T17:22:00Z</dcterms:modified>
</cp:coreProperties>
</file>