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00BC3" w14:textId="364DC21C" w:rsidR="00D72899" w:rsidRDefault="00C46343" w:rsidP="00D8529D">
      <w:pPr>
        <w:jc w:val="center"/>
        <w:rPr>
          <w:rFonts w:ascii="Poppins" w:hAnsi="Poppins" w:cs="Poppins"/>
          <w:b/>
          <w:bCs/>
          <w:noProof/>
          <w:sz w:val="32"/>
          <w:szCs w:val="32"/>
        </w:rPr>
      </w:pPr>
      <w:r>
        <w:rPr>
          <w:rFonts w:ascii="Poppins" w:hAnsi="Poppins" w:cs="Poppins"/>
          <w:b/>
          <w:bCs/>
          <w:noProof/>
          <w:sz w:val="32"/>
          <w:szCs w:val="32"/>
          <w14:ligatures w14:val="standardContextual"/>
        </w:rPr>
        <mc:AlternateContent>
          <mc:Choice Requires="wps">
            <w:drawing>
              <wp:anchor distT="0" distB="0" distL="114300" distR="114300" simplePos="0" relativeHeight="251694080" behindDoc="0" locked="0" layoutInCell="1" allowOverlap="1" wp14:anchorId="1015D550" wp14:editId="16CB12BE">
                <wp:simplePos x="0" y="0"/>
                <wp:positionH relativeFrom="column">
                  <wp:posOffset>5753056</wp:posOffset>
                </wp:positionH>
                <wp:positionV relativeFrom="paragraph">
                  <wp:posOffset>584200</wp:posOffset>
                </wp:positionV>
                <wp:extent cx="317766" cy="313051"/>
                <wp:effectExtent l="0" t="0" r="6350" b="11430"/>
                <wp:wrapNone/>
                <wp:docPr id="768978699" name="Text Box 2"/>
                <wp:cNvGraphicFramePr/>
                <a:graphic xmlns:a="http://schemas.openxmlformats.org/drawingml/2006/main">
                  <a:graphicData uri="http://schemas.microsoft.com/office/word/2010/wordprocessingShape">
                    <wps:wsp>
                      <wps:cNvSpPr txBox="1"/>
                      <wps:spPr>
                        <a:xfrm>
                          <a:off x="0" y="0"/>
                          <a:ext cx="317766" cy="313051"/>
                        </a:xfrm>
                        <a:prstGeom prst="rect">
                          <a:avLst/>
                        </a:prstGeom>
                        <a:noFill/>
                        <a:ln w="6350">
                          <a:noFill/>
                        </a:ln>
                      </wps:spPr>
                      <wps:txbx>
                        <w:txbxContent>
                          <w:p w14:paraId="47652F64" w14:textId="426C3C9B" w:rsidR="00DB50A0" w:rsidRPr="00C46343" w:rsidRDefault="00B877E0">
                            <w:pPr>
                              <w:rPr>
                                <w:rFonts w:ascii="Poppins" w:hAnsi="Poppins" w:cs="Poppins"/>
                                <w:b/>
                                <w:bCs/>
                                <w:sz w:val="30"/>
                                <w:szCs w:val="30"/>
                              </w:rPr>
                            </w:pPr>
                            <w:r w:rsidRPr="00C46343">
                              <w:rPr>
                                <w:rFonts w:ascii="Poppins" w:hAnsi="Poppins" w:cs="Poppins"/>
                                <w:b/>
                                <w:bCs/>
                                <w:sz w:val="30"/>
                                <w:szCs w:val="30"/>
                              </w:rPr>
                              <w:t>80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5D550" id="_x0000_t202" coordsize="21600,21600" o:spt="202" path="m,l,21600r21600,l21600,xe">
                <v:stroke joinstyle="miter"/>
                <v:path gradientshapeok="t" o:connecttype="rect"/>
              </v:shapetype>
              <v:shape id="Text Box 2" o:spid="_x0000_s1026" type="#_x0000_t202" style="position:absolute;left:0;text-align:left;margin-left:453pt;margin-top:46pt;width:25pt;height:2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" filled="f" stroked="f" strokeweight=".5pt">
                <v:textbox inset="0,0,0,0">
                  <w:txbxContent>
                    <w:p w14:paraId="47652F64" w14:textId="426C3C9B" w:rsidR="00DB50A0" w:rsidRPr="00C46343" w:rsidRDefault="00B877E0">
                      <w:pPr>
                        <w:rPr>
                          <w:rFonts w:ascii="Poppins" w:hAnsi="Poppins" w:cs="Poppins"/>
                          <w:b/>
                          <w:bCs/>
                          <w:sz w:val="30"/>
                          <w:szCs w:val="30"/>
                        </w:rPr>
                      </w:pPr>
                      <w:r w:rsidRPr="00C46343">
                        <w:rPr>
                          <w:rFonts w:ascii="Poppins" w:hAnsi="Poppins" w:cs="Poppins"/>
                          <w:b/>
                          <w:bCs/>
                          <w:sz w:val="30"/>
                          <w:szCs w:val="30"/>
                        </w:rPr>
                        <w:t>80</w:t>
                      </w:r>
                    </w:p>
                  </w:txbxContent>
                </v:textbox>
              </v:shape>
            </w:pict>
          </mc:Fallback>
        </mc:AlternateContent>
      </w:r>
      <w:r>
        <w:rPr>
          <w:rFonts w:ascii="Poppins" w:hAnsi="Poppins" w:cs="Poppins"/>
          <w:b/>
          <w:bCs/>
          <w:noProof/>
          <w:sz w:val="32"/>
          <w:szCs w:val="32"/>
          <w14:ligatures w14:val="standardContextual"/>
        </w:rPr>
        <mc:AlternateContent>
          <mc:Choice Requires="wps">
            <w:drawing>
              <wp:anchor distT="0" distB="0" distL="114300" distR="114300" simplePos="0" relativeHeight="251695104" behindDoc="0" locked="0" layoutInCell="1" allowOverlap="1" wp14:anchorId="3F68DA43" wp14:editId="5808B8BD">
                <wp:simplePos x="0" y="0"/>
                <wp:positionH relativeFrom="column">
                  <wp:posOffset>852126</wp:posOffset>
                </wp:positionH>
                <wp:positionV relativeFrom="paragraph">
                  <wp:posOffset>549910</wp:posOffset>
                </wp:positionV>
                <wp:extent cx="748030" cy="285750"/>
                <wp:effectExtent l="0" t="0" r="0" b="0"/>
                <wp:wrapNone/>
                <wp:docPr id="1788261273" name="Text Box 4"/>
                <wp:cNvGraphicFramePr/>
                <a:graphic xmlns:a="http://schemas.openxmlformats.org/drawingml/2006/main">
                  <a:graphicData uri="http://schemas.microsoft.com/office/word/2010/wordprocessingShape">
                    <wps:wsp>
                      <wps:cNvSpPr txBox="1"/>
                      <wps:spPr>
                        <a:xfrm>
                          <a:off x="0" y="0"/>
                          <a:ext cx="748030" cy="285750"/>
                        </a:xfrm>
                        <a:prstGeom prst="rect">
                          <a:avLst/>
                        </a:prstGeom>
                        <a:solidFill>
                          <a:schemeClr val="lt1"/>
                        </a:solidFill>
                        <a:ln w="6350">
                          <a:noFill/>
                        </a:ln>
                      </wps:spPr>
                      <wps:txbx>
                        <w:txbxContent>
                          <w:p w14:paraId="185315B3" w14:textId="6D6BB5FF" w:rsidR="00B877E0" w:rsidRPr="00C46343" w:rsidRDefault="00B877E0">
                            <w:pPr>
                              <w:rPr>
                                <w:rFonts w:ascii="Poppins" w:hAnsi="Poppins" w:cs="Poppins"/>
                                <w:b/>
                                <w:bCs/>
                                <w:sz w:val="30"/>
                                <w:szCs w:val="30"/>
                              </w:rPr>
                            </w:pPr>
                            <w:r w:rsidRPr="00C46343">
                              <w:rPr>
                                <w:rFonts w:ascii="Poppins" w:hAnsi="Poppins" w:cs="Poppins"/>
                                <w:b/>
                                <w:bCs/>
                                <w:sz w:val="30"/>
                                <w:szCs w:val="30"/>
                              </w:rPr>
                              <w:t>FA3402</w:t>
                            </w:r>
                            <w:r w:rsidR="0015135B">
                              <w:rPr>
                                <w:rFonts w:ascii="Poppins" w:hAnsi="Poppins" w:cs="Poppins"/>
                                <w:b/>
                                <w:bCs/>
                                <w:sz w:val="30"/>
                                <w:szCs w:val="3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8DA43" id="Text Box 4" o:spid="_x0000_s1027" type="#_x0000_t202" style="position:absolute;left:0;text-align:left;margin-left:67.1pt;margin-top:43.3pt;width:58.9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" fillcolor="white [3201]" stroked="f" strokeweight=".5pt">
                <v:textbox inset="0,0,0,0">
                  <w:txbxContent>
                    <w:p w14:paraId="185315B3" w14:textId="6D6BB5FF" w:rsidR="00B877E0" w:rsidRPr="00C46343" w:rsidRDefault="00B877E0">
                      <w:pPr>
                        <w:rPr>
                          <w:rFonts w:ascii="Poppins" w:hAnsi="Poppins" w:cs="Poppins"/>
                          <w:b/>
                          <w:bCs/>
                          <w:sz w:val="30"/>
                          <w:szCs w:val="30"/>
                        </w:rPr>
                      </w:pPr>
                      <w:r w:rsidRPr="00C46343">
                        <w:rPr>
                          <w:rFonts w:ascii="Poppins" w:hAnsi="Poppins" w:cs="Poppins"/>
                          <w:b/>
                          <w:bCs/>
                          <w:sz w:val="30"/>
                          <w:szCs w:val="30"/>
                        </w:rPr>
                        <w:t>FA3402</w:t>
                      </w:r>
                      <w:r w:rsidR="0015135B">
                        <w:rPr>
                          <w:rFonts w:ascii="Poppins" w:hAnsi="Poppins" w:cs="Poppins"/>
                          <w:b/>
                          <w:bCs/>
                          <w:sz w:val="30"/>
                          <w:szCs w:val="30"/>
                        </w:rPr>
                        <w:t xml:space="preserve"> </w:t>
                      </w:r>
                    </w:p>
                  </w:txbxContent>
                </v:textbox>
              </v:shape>
            </w:pict>
          </mc:Fallback>
        </mc:AlternateContent>
      </w:r>
      <w:r w:rsidRPr="00AD62F0">
        <w:rPr>
          <w:rFonts w:ascii="Poppins" w:hAnsi="Poppins" w:cs="Poppins"/>
          <w:b/>
          <w:bCs/>
          <w:noProof/>
          <w:sz w:val="32"/>
          <w:szCs w:val="32"/>
        </w:rPr>
        <mc:AlternateContent>
          <mc:Choice Requires="wps">
            <w:drawing>
              <wp:anchor distT="45720" distB="45720" distL="114300" distR="114300" simplePos="0" relativeHeight="251693056" behindDoc="1" locked="0" layoutInCell="1" allowOverlap="1" wp14:anchorId="525A6F8F" wp14:editId="7AC78169">
                <wp:simplePos x="0" y="0"/>
                <wp:positionH relativeFrom="column">
                  <wp:posOffset>-54610</wp:posOffset>
                </wp:positionH>
                <wp:positionV relativeFrom="paragraph">
                  <wp:posOffset>351155</wp:posOffset>
                </wp:positionV>
                <wp:extent cx="6986905" cy="588010"/>
                <wp:effectExtent l="0" t="0" r="4445" b="2540"/>
                <wp:wrapTight wrapText="bothSides">
                  <wp:wrapPolygon edited="0">
                    <wp:start x="0" y="0"/>
                    <wp:lineTo x="0" y="20994"/>
                    <wp:lineTo x="21555" y="20994"/>
                    <wp:lineTo x="2155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905" cy="588010"/>
                        </a:xfrm>
                        <a:prstGeom prst="rect">
                          <a:avLst/>
                        </a:prstGeom>
                        <a:solidFill>
                          <a:srgbClr val="FFFFFF"/>
                        </a:solidFill>
                        <a:ln w="9525">
                          <a:noFill/>
                          <a:miter lim="800000"/>
                          <a:headEnd/>
                          <a:tailEnd/>
                        </a:ln>
                      </wps:spPr>
                      <wps:txbx>
                        <w:txbxContent>
                          <w:p w14:paraId="4E147A9D" w14:textId="5F66DBF9" w:rsidR="00AD62F0" w:rsidRDefault="00AD62F0" w:rsidP="00AD62F0">
                            <w:r w:rsidRPr="00C46343">
                              <w:rPr>
                                <w:rFonts w:ascii="Poppins" w:hAnsi="Poppins" w:cs="Poppins"/>
                                <w:noProof/>
                                <w:sz w:val="30"/>
                                <w:szCs w:val="30"/>
                              </w:rPr>
                              <w:drawing>
                                <wp:inline distT="0" distB="0" distL="0" distR="0" wp14:anchorId="685038DC" wp14:editId="3517ABC6">
                                  <wp:extent cx="811491" cy="400050"/>
                                  <wp:effectExtent l="0" t="0" r="8255" b="0"/>
                                  <wp:docPr id="2073266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6468" cy="407433"/>
                                          </a:xfrm>
                                          <a:prstGeom prst="rect">
                                            <a:avLst/>
                                          </a:prstGeom>
                                          <a:noFill/>
                                          <a:ln>
                                            <a:noFill/>
                                          </a:ln>
                                        </pic:spPr>
                                      </pic:pic>
                                    </a:graphicData>
                                  </a:graphic>
                                </wp:inline>
                              </w:drawing>
                            </w:r>
                            <w:r>
                              <w:t xml:space="preserve">         </w:t>
                            </w:r>
                            <w:r w:rsidR="00881815">
                              <w:t xml:space="preserve">       </w:t>
                            </w:r>
                            <w:r>
                              <w:rPr>
                                <w:noProof/>
                              </w:rPr>
                              <w:t xml:space="preserve">      </w:t>
                            </w:r>
                            <w:r w:rsidR="00B877E0">
                              <w:rPr>
                                <w:noProof/>
                              </w:rPr>
                              <w:t xml:space="preserve">          </w:t>
                            </w:r>
                            <w:r w:rsidR="0015135B">
                              <w:rPr>
                                <w:noProof/>
                              </w:rPr>
                              <w:t xml:space="preserve">       </w:t>
                            </w:r>
                            <w:r w:rsidR="00B877E0">
                              <w:rPr>
                                <w:noProof/>
                              </w:rPr>
                              <w:t xml:space="preserve">    </w:t>
                            </w:r>
                            <w:r>
                              <w:rPr>
                                <w:noProof/>
                              </w:rPr>
                              <w:t xml:space="preserve"> </w:t>
                            </w:r>
                            <w:r w:rsidRPr="00C46343">
                              <w:rPr>
                                <w:rFonts w:ascii="Poppins" w:hAnsi="Poppins" w:cs="Poppins"/>
                                <w:noProof/>
                              </w:rPr>
                              <w:drawing>
                                <wp:inline distT="0" distB="0" distL="0" distR="0" wp14:anchorId="397D4F02" wp14:editId="4EB95A28">
                                  <wp:extent cx="760017" cy="400050"/>
                                  <wp:effectExtent l="0" t="0" r="2540" b="0"/>
                                  <wp:docPr id="14041404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396" cy="404987"/>
                                          </a:xfrm>
                                          <a:prstGeom prst="rect">
                                            <a:avLst/>
                                          </a:prstGeom>
                                          <a:noFill/>
                                          <a:ln>
                                            <a:noFill/>
                                          </a:ln>
                                        </pic:spPr>
                                      </pic:pic>
                                    </a:graphicData>
                                  </a:graphic>
                                </wp:inline>
                              </w:drawing>
                            </w:r>
                            <w:r>
                              <w:rPr>
                                <w:noProof/>
                              </w:rPr>
                              <w:t xml:space="preserve">       </w:t>
                            </w:r>
                            <w:r w:rsidR="00881815">
                              <w:rPr>
                                <w:noProof/>
                              </w:rPr>
                              <w:t xml:space="preserve">  </w:t>
                            </w:r>
                            <w:r w:rsidR="0015135B">
                              <w:rPr>
                                <w:noProof/>
                              </w:rPr>
                              <w:t xml:space="preserve">        </w:t>
                            </w:r>
                            <w:r w:rsidR="00881815">
                              <w:rPr>
                                <w:noProof/>
                              </w:rPr>
                              <w:t xml:space="preserve">      </w:t>
                            </w:r>
                            <w:r>
                              <w:rPr>
                                <w:noProof/>
                              </w:rPr>
                              <w:t xml:space="preserve">    </w:t>
                            </w:r>
                            <w:r w:rsidRPr="00C46343">
                              <w:rPr>
                                <w:rFonts w:ascii="Poppins" w:hAnsi="Poppins" w:cs="Poppins"/>
                                <w:noProof/>
                              </w:rPr>
                              <w:drawing>
                                <wp:inline distT="0" distB="0" distL="0" distR="0" wp14:anchorId="579930E3" wp14:editId="44FB52E2">
                                  <wp:extent cx="1127394" cy="444500"/>
                                  <wp:effectExtent l="0" t="0" r="0" b="0"/>
                                  <wp:docPr id="9095385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667" cy="445790"/>
                                          </a:xfrm>
                                          <a:prstGeom prst="rect">
                                            <a:avLst/>
                                          </a:prstGeom>
                                          <a:noFill/>
                                          <a:ln>
                                            <a:noFill/>
                                          </a:ln>
                                        </pic:spPr>
                                      </pic:pic>
                                    </a:graphicData>
                                  </a:graphic>
                                </wp:inline>
                              </w:drawing>
                            </w:r>
                            <w:r>
                              <w:rPr>
                                <w:noProof/>
                              </w:rPr>
                              <w:t xml:space="preserve">        </w:t>
                            </w:r>
                            <w:r w:rsidR="00881815">
                              <w:rPr>
                                <w:noProof/>
                              </w:rPr>
                              <w:t xml:space="preserve"> </w:t>
                            </w:r>
                            <w:r w:rsidR="0015135B">
                              <w:rPr>
                                <w:noProof/>
                              </w:rPr>
                              <w:t xml:space="preserve"> </w:t>
                            </w:r>
                            <w:r w:rsidR="00881815">
                              <w:rPr>
                                <w:noProof/>
                              </w:rPr>
                              <w:t xml:space="preserve"> </w:t>
                            </w:r>
                            <w:r w:rsidR="0015135B">
                              <w:rPr>
                                <w:noProof/>
                              </w:rPr>
                              <w:t xml:space="preserve">       </w:t>
                            </w:r>
                            <w:r w:rsidR="00881815">
                              <w:rPr>
                                <w:noProof/>
                              </w:rPr>
                              <w:t xml:space="preserve">   </w:t>
                            </w:r>
                            <w:r w:rsidR="0015135B" w:rsidRPr="00286A52">
                              <w:rPr>
                                <w:rFonts w:ascii="Poppins" w:hAnsi="Poppins" w:cs="Poppins"/>
                                <w:noProof/>
                                <w:sz w:val="16"/>
                                <w:szCs w:val="16"/>
                                <w:lang w:val="en-GB"/>
                              </w:rPr>
                              <w:drawing>
                                <wp:inline distT="0" distB="0" distL="0" distR="0" wp14:anchorId="704D99BF" wp14:editId="5BB2C2ED">
                                  <wp:extent cx="548005" cy="438150"/>
                                  <wp:effectExtent l="0" t="0" r="4445" b="0"/>
                                  <wp:docPr id="825137444" name="Grafik 5" descr="Ein Bild, das Reihe, Symbol,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84643" name="Grafik 5" descr="Ein Bild, das Reihe, Symbol, Schrift, Diagramm enthält.&#10;&#10;Automatisch generierte Beschreib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30" t="5929" r="5185" b="6173"/>
                                          <a:stretch/>
                                        </pic:blipFill>
                                        <pic:spPr bwMode="auto">
                                          <a:xfrm>
                                            <a:off x="0" y="0"/>
                                            <a:ext cx="555324" cy="444002"/>
                                          </a:xfrm>
                                          <a:prstGeom prst="rect">
                                            <a:avLst/>
                                          </a:prstGeom>
                                          <a:noFill/>
                                          <a:ln>
                                            <a:noFill/>
                                          </a:ln>
                                          <a:extLst>
                                            <a:ext uri="{53640926-AAD7-44D8-BBD7-CCE9431645EC}">
                                              <a14:shadowObscured xmlns:a14="http://schemas.microsoft.com/office/drawing/2010/main"/>
                                            </a:ext>
                                          </a:extLst>
                                        </pic:spPr>
                                      </pic:pic>
                                    </a:graphicData>
                                  </a:graphic>
                                </wp:inline>
                              </w:drawing>
                            </w:r>
                            <w:r w:rsidR="00881815">
                              <w:rPr>
                                <w:noProof/>
                              </w:rPr>
                              <w:t xml:space="preserve">  </w:t>
                            </w:r>
                            <w:r w:rsidR="0015135B">
                              <w:rPr>
                                <w:noProof/>
                              </w:rPr>
                              <w:t xml:space="preserve">               </w:t>
                            </w:r>
                            <w:r>
                              <w:rPr>
                                <w:noProof/>
                              </w:rPr>
                              <w:t xml:space="preserve">  </w:t>
                            </w:r>
                            <w:r w:rsidR="0015135B">
                              <w:rPr>
                                <w:noProof/>
                                <w14:ligatures w14:val="standardContextual"/>
                              </w:rPr>
                              <w:drawing>
                                <wp:inline distT="0" distB="0" distL="0" distR="0" wp14:anchorId="5BBAC76C" wp14:editId="3493DBBC">
                                  <wp:extent cx="372745" cy="364978"/>
                                  <wp:effectExtent l="0" t="0" r="8255" b="0"/>
                                  <wp:docPr id="55320775" name="Grafik 3" descr="Ein Bild, das Symbol, Schrift, Logo, weiß enthält.&#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90163" name="Grafik 3" descr="Ein Bild, das Symbol, Schrift, Logo, weiß enthält.&#10;&#10;Beschreibung automatisch generiert."/>
                                          <pic:cNvPicPr>
                                            <a:picLocks noChangeAspect="1"/>
                                          </pic:cNvPicPr>
                                        </pic:nvPicPr>
                                        <pic:blipFill rotWithShape="1">
                                          <a:blip r:embed="rId11">
                                            <a:extLst>
                                              <a:ext uri="{28A0092B-C50C-407E-A947-70E740481C1C}">
                                                <a14:useLocalDpi xmlns:a14="http://schemas.microsoft.com/office/drawing/2010/main" val="0"/>
                                              </a:ext>
                                            </a:extLst>
                                          </a:blip>
                                          <a:srcRect l="8181"/>
                                          <a:stretch/>
                                        </pic:blipFill>
                                        <pic:spPr bwMode="auto">
                                          <a:xfrm>
                                            <a:off x="0" y="0"/>
                                            <a:ext cx="373667" cy="365881"/>
                                          </a:xfrm>
                                          <a:prstGeom prst="rect">
                                            <a:avLst/>
                                          </a:prstGeom>
                                          <a:ln>
                                            <a:noFill/>
                                          </a:ln>
                                          <a:extLst>
                                            <a:ext uri="{53640926-AAD7-44D8-BBD7-CCE9431645EC}">
                                              <a14:shadowObscured xmlns:a14="http://schemas.microsoft.com/office/drawing/2010/main"/>
                                            </a:ext>
                                          </a:extLst>
                                        </pic:spPr>
                                      </pic:pic>
                                    </a:graphicData>
                                  </a:graphic>
                                </wp:inline>
                              </w:drawing>
                            </w:r>
                          </w:p>
                          <w:p w14:paraId="7470D1B0" w14:textId="77777777" w:rsidR="00AD62F0" w:rsidRDefault="00AD62F0" w:rsidP="00AD62F0"/>
                          <w:p w14:paraId="1085BA93" w14:textId="77777777" w:rsidR="00AD62F0" w:rsidRDefault="00AD62F0" w:rsidP="00AD62F0"/>
                          <w:p w14:paraId="183D5F77" w14:textId="77777777" w:rsidR="00AD62F0" w:rsidRDefault="00AD62F0" w:rsidP="00AD62F0"/>
                          <w:p w14:paraId="3606ED53" w14:textId="77777777" w:rsidR="00AD62F0" w:rsidRDefault="00AD62F0" w:rsidP="00AD62F0"/>
                          <w:p w14:paraId="0C3D6301" w14:textId="77777777" w:rsidR="00AD62F0" w:rsidRDefault="00AD62F0" w:rsidP="00AD62F0"/>
                          <w:p w14:paraId="24CFFD54" w14:textId="77777777" w:rsidR="00AD62F0" w:rsidRDefault="00AD62F0" w:rsidP="00AD62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A6F8F" id="_x0000_s1028" type="#_x0000_t202" style="position:absolute;left:0;text-align:left;margin-left:-4.3pt;margin-top:27.65pt;width:550.15pt;height:46.3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" stroked="f">
                <v:textbox>
                  <w:txbxContent>
                    <w:p w14:paraId="4E147A9D" w14:textId="5F66DBF9" w:rsidR="00AD62F0" w:rsidRDefault="00AD62F0" w:rsidP="00AD62F0">
                      <w:r w:rsidRPr="00C46343">
                        <w:rPr>
                          <w:rFonts w:ascii="Poppins" w:hAnsi="Poppins" w:cs="Poppins"/>
                          <w:noProof/>
                          <w:sz w:val="30"/>
                          <w:szCs w:val="30"/>
                        </w:rPr>
                        <w:drawing>
                          <wp:inline distT="0" distB="0" distL="0" distR="0" wp14:anchorId="685038DC" wp14:editId="3517ABC6">
                            <wp:extent cx="811491" cy="400050"/>
                            <wp:effectExtent l="0" t="0" r="8255" b="0"/>
                            <wp:docPr id="2073266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6468" cy="407433"/>
                                    </a:xfrm>
                                    <a:prstGeom prst="rect">
                                      <a:avLst/>
                                    </a:prstGeom>
                                    <a:noFill/>
                                    <a:ln>
                                      <a:noFill/>
                                    </a:ln>
                                  </pic:spPr>
                                </pic:pic>
                              </a:graphicData>
                            </a:graphic>
                          </wp:inline>
                        </w:drawing>
                      </w:r>
                      <w:r>
                        <w:t xml:space="preserve">         </w:t>
                      </w:r>
                      <w:r w:rsidR="00881815">
                        <w:t xml:space="preserve">       </w:t>
                      </w:r>
                      <w:r>
                        <w:rPr>
                          <w:noProof/>
                        </w:rPr>
                        <w:t xml:space="preserve">      </w:t>
                      </w:r>
                      <w:r w:rsidR="00B877E0">
                        <w:rPr>
                          <w:noProof/>
                        </w:rPr>
                        <w:t xml:space="preserve">          </w:t>
                      </w:r>
                      <w:r w:rsidR="0015135B">
                        <w:rPr>
                          <w:noProof/>
                        </w:rPr>
                        <w:t xml:space="preserve">       </w:t>
                      </w:r>
                      <w:r w:rsidR="00B877E0">
                        <w:rPr>
                          <w:noProof/>
                        </w:rPr>
                        <w:t xml:space="preserve">    </w:t>
                      </w:r>
                      <w:r>
                        <w:rPr>
                          <w:noProof/>
                        </w:rPr>
                        <w:t xml:space="preserve"> </w:t>
                      </w:r>
                      <w:r w:rsidRPr="00C46343">
                        <w:rPr>
                          <w:rFonts w:ascii="Poppins" w:hAnsi="Poppins" w:cs="Poppins"/>
                          <w:noProof/>
                        </w:rPr>
                        <w:drawing>
                          <wp:inline distT="0" distB="0" distL="0" distR="0" wp14:anchorId="397D4F02" wp14:editId="4EB95A28">
                            <wp:extent cx="760017" cy="400050"/>
                            <wp:effectExtent l="0" t="0" r="2540" b="0"/>
                            <wp:docPr id="14041404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396" cy="404987"/>
                                    </a:xfrm>
                                    <a:prstGeom prst="rect">
                                      <a:avLst/>
                                    </a:prstGeom>
                                    <a:noFill/>
                                    <a:ln>
                                      <a:noFill/>
                                    </a:ln>
                                  </pic:spPr>
                                </pic:pic>
                              </a:graphicData>
                            </a:graphic>
                          </wp:inline>
                        </w:drawing>
                      </w:r>
                      <w:r>
                        <w:rPr>
                          <w:noProof/>
                        </w:rPr>
                        <w:t xml:space="preserve">       </w:t>
                      </w:r>
                      <w:r w:rsidR="00881815">
                        <w:rPr>
                          <w:noProof/>
                        </w:rPr>
                        <w:t xml:space="preserve">  </w:t>
                      </w:r>
                      <w:r w:rsidR="0015135B">
                        <w:rPr>
                          <w:noProof/>
                        </w:rPr>
                        <w:t xml:space="preserve">        </w:t>
                      </w:r>
                      <w:r w:rsidR="00881815">
                        <w:rPr>
                          <w:noProof/>
                        </w:rPr>
                        <w:t xml:space="preserve">      </w:t>
                      </w:r>
                      <w:r>
                        <w:rPr>
                          <w:noProof/>
                        </w:rPr>
                        <w:t xml:space="preserve">    </w:t>
                      </w:r>
                      <w:r w:rsidRPr="00C46343">
                        <w:rPr>
                          <w:rFonts w:ascii="Poppins" w:hAnsi="Poppins" w:cs="Poppins"/>
                          <w:noProof/>
                        </w:rPr>
                        <w:drawing>
                          <wp:inline distT="0" distB="0" distL="0" distR="0" wp14:anchorId="579930E3" wp14:editId="44FB52E2">
                            <wp:extent cx="1127394" cy="444500"/>
                            <wp:effectExtent l="0" t="0" r="0" b="0"/>
                            <wp:docPr id="9095385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667" cy="445790"/>
                                    </a:xfrm>
                                    <a:prstGeom prst="rect">
                                      <a:avLst/>
                                    </a:prstGeom>
                                    <a:noFill/>
                                    <a:ln>
                                      <a:noFill/>
                                    </a:ln>
                                  </pic:spPr>
                                </pic:pic>
                              </a:graphicData>
                            </a:graphic>
                          </wp:inline>
                        </w:drawing>
                      </w:r>
                      <w:r>
                        <w:rPr>
                          <w:noProof/>
                        </w:rPr>
                        <w:t xml:space="preserve">        </w:t>
                      </w:r>
                      <w:r w:rsidR="00881815">
                        <w:rPr>
                          <w:noProof/>
                        </w:rPr>
                        <w:t xml:space="preserve"> </w:t>
                      </w:r>
                      <w:r w:rsidR="0015135B">
                        <w:rPr>
                          <w:noProof/>
                        </w:rPr>
                        <w:t xml:space="preserve"> </w:t>
                      </w:r>
                      <w:r w:rsidR="00881815">
                        <w:rPr>
                          <w:noProof/>
                        </w:rPr>
                        <w:t xml:space="preserve"> </w:t>
                      </w:r>
                      <w:r w:rsidR="0015135B">
                        <w:rPr>
                          <w:noProof/>
                        </w:rPr>
                        <w:t xml:space="preserve">       </w:t>
                      </w:r>
                      <w:r w:rsidR="00881815">
                        <w:rPr>
                          <w:noProof/>
                        </w:rPr>
                        <w:t xml:space="preserve">   </w:t>
                      </w:r>
                      <w:r w:rsidR="0015135B" w:rsidRPr="00286A52">
                        <w:rPr>
                          <w:rFonts w:ascii="Poppins" w:hAnsi="Poppins" w:cs="Poppins"/>
                          <w:noProof/>
                          <w:sz w:val="16"/>
                          <w:szCs w:val="16"/>
                          <w:lang w:val="en-GB"/>
                        </w:rPr>
                        <w:drawing>
                          <wp:inline distT="0" distB="0" distL="0" distR="0" wp14:anchorId="704D99BF" wp14:editId="5BB2C2ED">
                            <wp:extent cx="548005" cy="438150"/>
                            <wp:effectExtent l="0" t="0" r="4445" b="0"/>
                            <wp:docPr id="825137444" name="Grafik 5" descr="Ein Bild, das Reihe, Symbol,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84643" name="Grafik 5" descr="Ein Bild, das Reihe, Symbol, Schrift, Diagramm enthält.&#10;&#10;Automatisch generierte Beschreib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30" t="5929" r="5185" b="6173"/>
                                    <a:stretch/>
                                  </pic:blipFill>
                                  <pic:spPr bwMode="auto">
                                    <a:xfrm>
                                      <a:off x="0" y="0"/>
                                      <a:ext cx="555324" cy="444002"/>
                                    </a:xfrm>
                                    <a:prstGeom prst="rect">
                                      <a:avLst/>
                                    </a:prstGeom>
                                    <a:noFill/>
                                    <a:ln>
                                      <a:noFill/>
                                    </a:ln>
                                    <a:extLst>
                                      <a:ext uri="{53640926-AAD7-44D8-BBD7-CCE9431645EC}">
                                        <a14:shadowObscured xmlns:a14="http://schemas.microsoft.com/office/drawing/2010/main"/>
                                      </a:ext>
                                    </a:extLst>
                                  </pic:spPr>
                                </pic:pic>
                              </a:graphicData>
                            </a:graphic>
                          </wp:inline>
                        </w:drawing>
                      </w:r>
                      <w:r w:rsidR="00881815">
                        <w:rPr>
                          <w:noProof/>
                        </w:rPr>
                        <w:t xml:space="preserve">  </w:t>
                      </w:r>
                      <w:r w:rsidR="0015135B">
                        <w:rPr>
                          <w:noProof/>
                        </w:rPr>
                        <w:t xml:space="preserve">               </w:t>
                      </w:r>
                      <w:r>
                        <w:rPr>
                          <w:noProof/>
                        </w:rPr>
                        <w:t xml:space="preserve">  </w:t>
                      </w:r>
                      <w:r w:rsidR="0015135B">
                        <w:rPr>
                          <w:noProof/>
                          <w14:ligatures w14:val="standardContextual"/>
                        </w:rPr>
                        <w:drawing>
                          <wp:inline distT="0" distB="0" distL="0" distR="0" wp14:anchorId="5BBAC76C" wp14:editId="3493DBBC">
                            <wp:extent cx="372745" cy="364978"/>
                            <wp:effectExtent l="0" t="0" r="8255" b="0"/>
                            <wp:docPr id="55320775" name="Grafik 3" descr="Ein Bild, das Symbol, Schrift, Logo, weiß enthält.&#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90163" name="Grafik 3" descr="Ein Bild, das Symbol, Schrift, Logo, weiß enthält.&#10;&#10;Beschreibung automatisch generiert."/>
                                    <pic:cNvPicPr>
                                      <a:picLocks noChangeAspect="1"/>
                                    </pic:cNvPicPr>
                                  </pic:nvPicPr>
                                  <pic:blipFill rotWithShape="1">
                                    <a:blip r:embed="rId11">
                                      <a:extLst>
                                        <a:ext uri="{28A0092B-C50C-407E-A947-70E740481C1C}">
                                          <a14:useLocalDpi xmlns:a14="http://schemas.microsoft.com/office/drawing/2010/main" val="0"/>
                                        </a:ext>
                                      </a:extLst>
                                    </a:blip>
                                    <a:srcRect l="8181"/>
                                    <a:stretch/>
                                  </pic:blipFill>
                                  <pic:spPr bwMode="auto">
                                    <a:xfrm>
                                      <a:off x="0" y="0"/>
                                      <a:ext cx="373667" cy="365881"/>
                                    </a:xfrm>
                                    <a:prstGeom prst="rect">
                                      <a:avLst/>
                                    </a:prstGeom>
                                    <a:ln>
                                      <a:noFill/>
                                    </a:ln>
                                    <a:extLst>
                                      <a:ext uri="{53640926-AAD7-44D8-BBD7-CCE9431645EC}">
                                        <a14:shadowObscured xmlns:a14="http://schemas.microsoft.com/office/drawing/2010/main"/>
                                      </a:ext>
                                    </a:extLst>
                                  </pic:spPr>
                                </pic:pic>
                              </a:graphicData>
                            </a:graphic>
                          </wp:inline>
                        </w:drawing>
                      </w:r>
                    </w:p>
                    <w:p w14:paraId="7470D1B0" w14:textId="77777777" w:rsidR="00AD62F0" w:rsidRDefault="00AD62F0" w:rsidP="00AD62F0"/>
                    <w:p w14:paraId="1085BA93" w14:textId="77777777" w:rsidR="00AD62F0" w:rsidRDefault="00AD62F0" w:rsidP="00AD62F0"/>
                    <w:p w14:paraId="183D5F77" w14:textId="77777777" w:rsidR="00AD62F0" w:rsidRDefault="00AD62F0" w:rsidP="00AD62F0"/>
                    <w:p w14:paraId="3606ED53" w14:textId="77777777" w:rsidR="00AD62F0" w:rsidRDefault="00AD62F0" w:rsidP="00AD62F0"/>
                    <w:p w14:paraId="0C3D6301" w14:textId="77777777" w:rsidR="00AD62F0" w:rsidRDefault="00AD62F0" w:rsidP="00AD62F0"/>
                    <w:p w14:paraId="24CFFD54" w14:textId="77777777" w:rsidR="00AD62F0" w:rsidRDefault="00AD62F0" w:rsidP="00AD62F0"/>
                  </w:txbxContent>
                </v:textbox>
                <w10:wrap type="tight"/>
              </v:shape>
            </w:pict>
          </mc:Fallback>
        </mc:AlternateContent>
      </w:r>
      <w:r w:rsidR="00B877E0" w:rsidRPr="00A40D84">
        <w:rPr>
          <w:rFonts w:ascii="Poppins" w:hAnsi="Poppins" w:cs="Poppins"/>
          <w:b/>
          <w:bCs/>
          <w:noProof/>
          <w:sz w:val="32"/>
          <w:szCs w:val="32"/>
        </w:rPr>
        <mc:AlternateContent>
          <mc:Choice Requires="wps">
            <w:drawing>
              <wp:anchor distT="0" distB="0" distL="114300" distR="114300" simplePos="0" relativeHeight="251659264" behindDoc="0" locked="0" layoutInCell="1" allowOverlap="1" wp14:anchorId="0A201488" wp14:editId="65B53578">
                <wp:simplePos x="0" y="0"/>
                <wp:positionH relativeFrom="leftMargin">
                  <wp:posOffset>517984</wp:posOffset>
                </wp:positionH>
                <wp:positionV relativeFrom="page">
                  <wp:posOffset>824546</wp:posOffset>
                </wp:positionV>
                <wp:extent cx="306562" cy="295990"/>
                <wp:effectExtent l="0" t="0" r="17780" b="27940"/>
                <wp:wrapSquare wrapText="bothSides"/>
                <wp:docPr id="2101788477" name="Zone de texte 1981888183"/>
                <wp:cNvGraphicFramePr/>
                <a:graphic xmlns:a="http://schemas.openxmlformats.org/drawingml/2006/main">
                  <a:graphicData uri="http://schemas.microsoft.com/office/word/2010/wordprocessingShape">
                    <wps:wsp>
                      <wps:cNvSpPr txBox="1"/>
                      <wps:spPr>
                        <a:xfrm>
                          <a:off x="0" y="0"/>
                          <a:ext cx="306562" cy="295990"/>
                        </a:xfrm>
                        <a:prstGeom prst="rect">
                          <a:avLst/>
                        </a:prstGeom>
                        <a:noFill/>
                        <a:ln w="12700">
                          <a:solidFill>
                            <a:schemeClr val="tx1"/>
                          </a:solidFill>
                        </a:ln>
                      </wps:spPr>
                      <wps:txbx>
                        <w:txbxContent>
                          <w:p w14:paraId="16C90F71" w14:textId="77777777" w:rsidR="00D72899" w:rsidRPr="00B877E0" w:rsidRDefault="00D72899" w:rsidP="006E1236">
                            <w:pPr>
                              <w:jc w:val="center"/>
                              <w:rPr>
                                <w:b/>
                                <w:bCs/>
                                <w:sz w:val="28"/>
                                <w:szCs w:val="28"/>
                              </w:rPr>
                            </w:pPr>
                            <w:r w:rsidRPr="00B877E0">
                              <w:rPr>
                                <w:rFonts w:ascii="Poppins" w:hAnsi="Poppins" w:cs="Poppins"/>
                                <w:b/>
                                <w:bCs/>
                                <w:sz w:val="28"/>
                                <w:szCs w:val="28"/>
                              </w:rPr>
                              <w: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01488" id="Zone de texte 1981888183" o:spid="_x0000_s1029" type="#_x0000_t202" style="position:absolute;left:0;text-align:left;margin-left:40.8pt;margin-top:64.9pt;width:24.15pt;height:23.3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" filled="f" strokecolor="black [3213]" strokeweight="1pt">
                <v:textbox inset="0,0,0,0">
                  <w:txbxContent>
                    <w:p w14:paraId="16C90F71" w14:textId="77777777" w:rsidR="00D72899" w:rsidRPr="00B877E0" w:rsidRDefault="00D72899" w:rsidP="006E1236">
                      <w:pPr>
                        <w:jc w:val="center"/>
                        <w:rPr>
                          <w:b/>
                          <w:bCs/>
                          <w:sz w:val="28"/>
                          <w:szCs w:val="28"/>
                        </w:rPr>
                      </w:pPr>
                      <w:r w:rsidRPr="00B877E0">
                        <w:rPr>
                          <w:rFonts w:ascii="Poppins" w:hAnsi="Poppins" w:cs="Poppins"/>
                          <w:b/>
                          <w:bCs/>
                          <w:sz w:val="28"/>
                          <w:szCs w:val="28"/>
                        </w:rPr>
                        <w:t>EN</w:t>
                      </w:r>
                    </w:p>
                  </w:txbxContent>
                </v:textbox>
                <w10:wrap type="square" anchorx="margin" anchory="page"/>
              </v:shape>
            </w:pict>
          </mc:Fallback>
        </mc:AlternateContent>
      </w:r>
      <w:r w:rsidR="00833839" w:rsidRPr="00833839">
        <w:t xml:space="preserve"> </w:t>
      </w:r>
      <w:r w:rsidR="00833839" w:rsidRPr="00833839">
        <w:rPr>
          <w:rFonts w:ascii="Poppins" w:hAnsi="Poppins" w:cs="Poppins"/>
          <w:b/>
          <w:bCs/>
          <w:noProof/>
          <w:sz w:val="32"/>
          <w:szCs w:val="32"/>
          <w14:ligatures w14:val="standardContextual"/>
        </w:rPr>
        <w:t>Rat Kidney/Stomach/Liver Tissue</w:t>
      </w:r>
    </w:p>
    <w:tbl>
      <w:tblPr>
        <w:tblStyle w:val="TableGrid"/>
        <w:tblW w:w="0" w:type="auto"/>
        <w:tblLook w:val="04A0" w:firstRow="1" w:lastRow="0" w:firstColumn="1" w:lastColumn="0" w:noHBand="0" w:noVBand="1"/>
      </w:tblPr>
      <w:tblGrid>
        <w:gridCol w:w="6475"/>
        <w:gridCol w:w="4315"/>
      </w:tblGrid>
      <w:tr w:rsidR="002626FC" w14:paraId="3DE014B4" w14:textId="77777777" w:rsidTr="008677AD">
        <w:tc>
          <w:tcPr>
            <w:tcW w:w="6475" w:type="dxa"/>
          </w:tcPr>
          <w:p w14:paraId="591689A0" w14:textId="77777777" w:rsidR="002626FC" w:rsidRPr="00A60129" w:rsidRDefault="002626FC" w:rsidP="008677AD">
            <w:pPr>
              <w:jc w:val="both"/>
              <w:rPr>
                <w:rFonts w:ascii="Poppins" w:hAnsi="Poppins" w:cs="Poppins"/>
                <w:b/>
                <w:noProof/>
                <w:sz w:val="20"/>
                <w:szCs w:val="20"/>
              </w:rPr>
            </w:pPr>
            <w:r w:rsidRPr="00A60129">
              <w:rPr>
                <w:rFonts w:ascii="Poppins" w:hAnsi="Poppins" w:cs="Poppins"/>
                <w:b/>
                <w:noProof/>
                <w:sz w:val="20"/>
                <w:szCs w:val="20"/>
              </w:rPr>
              <w:t>Institute Name</w:t>
            </w:r>
          </w:p>
        </w:tc>
        <w:tc>
          <w:tcPr>
            <w:tcW w:w="4315" w:type="dxa"/>
          </w:tcPr>
          <w:p w14:paraId="50AAA746" w14:textId="77777777" w:rsidR="002626FC" w:rsidRPr="00A60129" w:rsidRDefault="002626FC" w:rsidP="008677AD">
            <w:pPr>
              <w:jc w:val="both"/>
              <w:rPr>
                <w:rFonts w:ascii="Poppins" w:hAnsi="Poppins" w:cs="Poppins"/>
                <w:b/>
                <w:noProof/>
                <w:sz w:val="20"/>
                <w:szCs w:val="20"/>
              </w:rPr>
            </w:pPr>
            <w:r w:rsidRPr="00A60129">
              <w:rPr>
                <w:rFonts w:ascii="Poppins" w:hAnsi="Poppins" w:cs="Poppins"/>
                <w:b/>
                <w:noProof/>
                <w:sz w:val="20"/>
                <w:szCs w:val="20"/>
              </w:rPr>
              <w:t>Date</w:t>
            </w:r>
          </w:p>
        </w:tc>
      </w:tr>
      <w:tr w:rsidR="002626FC" w14:paraId="538740D4" w14:textId="77777777" w:rsidTr="008677AD">
        <w:trPr>
          <w:trHeight w:val="467"/>
        </w:trPr>
        <w:tc>
          <w:tcPr>
            <w:tcW w:w="6475" w:type="dxa"/>
          </w:tcPr>
          <w:p w14:paraId="588702EC" w14:textId="77777777" w:rsidR="002626FC" w:rsidRDefault="002626FC" w:rsidP="008677AD">
            <w:pPr>
              <w:jc w:val="both"/>
              <w:rPr>
                <w:rFonts w:ascii="Poppins" w:hAnsi="Poppins" w:cs="Poppins"/>
                <w:b/>
                <w:noProof/>
                <w:color w:val="EE7203"/>
                <w:sz w:val="20"/>
                <w:szCs w:val="20"/>
              </w:rPr>
            </w:pPr>
          </w:p>
        </w:tc>
        <w:tc>
          <w:tcPr>
            <w:tcW w:w="4315" w:type="dxa"/>
          </w:tcPr>
          <w:p w14:paraId="4E880727" w14:textId="77777777" w:rsidR="002626FC" w:rsidRDefault="002626FC" w:rsidP="008677AD">
            <w:pPr>
              <w:jc w:val="both"/>
              <w:rPr>
                <w:rFonts w:ascii="Poppins" w:hAnsi="Poppins" w:cs="Poppins"/>
                <w:b/>
                <w:noProof/>
                <w:color w:val="EE7203"/>
                <w:sz w:val="20"/>
                <w:szCs w:val="20"/>
              </w:rPr>
            </w:pPr>
          </w:p>
        </w:tc>
      </w:tr>
    </w:tbl>
    <w:p w14:paraId="365C5211" w14:textId="77777777" w:rsidR="002626FC" w:rsidRDefault="002626FC" w:rsidP="006E1236">
      <w:pPr>
        <w:jc w:val="both"/>
        <w:rPr>
          <w:rFonts w:ascii="Poppins" w:eastAsia="Times New Roman" w:hAnsi="Poppins" w:cs="Poppins"/>
          <w:b/>
          <w:noProof/>
          <w:color w:val="EE7203"/>
          <w:sz w:val="20"/>
          <w:szCs w:val="20"/>
        </w:rPr>
      </w:pPr>
    </w:p>
    <w:p w14:paraId="5B4FB8AB" w14:textId="4BB33DF2" w:rsidR="00D3461F" w:rsidRPr="00881815" w:rsidRDefault="00D3461F" w:rsidP="006E1236">
      <w:pPr>
        <w:jc w:val="both"/>
        <w:rPr>
          <w:rFonts w:ascii="Poppins" w:eastAsia="Times New Roman" w:hAnsi="Poppins" w:cs="Poppins"/>
          <w:b/>
          <w:noProof/>
          <w:color w:val="EE7203"/>
          <w:sz w:val="20"/>
          <w:szCs w:val="20"/>
        </w:rPr>
      </w:pPr>
      <w:r w:rsidRPr="00881815">
        <w:rPr>
          <w:rFonts w:ascii="Poppins" w:eastAsia="Times New Roman" w:hAnsi="Poppins" w:cs="Poppins"/>
          <w:b/>
          <w:noProof/>
          <w:color w:val="EE7203"/>
          <w:sz w:val="20"/>
          <w:szCs w:val="20"/>
        </w:rPr>
        <w:t>PRINCIPLE OF THE ASSAY</w:t>
      </w:r>
    </w:p>
    <w:p w14:paraId="4A6C29F3" w14:textId="4333EEAF" w:rsidR="006E1236" w:rsidRPr="006E1236" w:rsidRDefault="006E1236" w:rsidP="006E1236">
      <w:pPr>
        <w:jc w:val="both"/>
        <w:rPr>
          <w:rFonts w:ascii="Poppins" w:hAnsi="Poppins" w:cs="Poppins"/>
          <w:sz w:val="16"/>
          <w:szCs w:val="16"/>
        </w:rPr>
      </w:pPr>
      <w:r w:rsidRPr="006E1236">
        <w:rPr>
          <w:rFonts w:ascii="Poppins" w:hAnsi="Poppins" w:cs="Poppins"/>
          <w:sz w:val="16"/>
          <w:szCs w:val="16"/>
        </w:rPr>
        <w:t xml:space="preserve">The </w:t>
      </w:r>
      <w:r w:rsidR="00044BB4">
        <w:rPr>
          <w:rFonts w:ascii="Poppins" w:hAnsi="Poppins" w:cs="Poppins"/>
          <w:sz w:val="16"/>
          <w:szCs w:val="16"/>
        </w:rPr>
        <w:t>R</w:t>
      </w:r>
      <w:r w:rsidR="00C46343">
        <w:rPr>
          <w:rFonts w:ascii="Poppins" w:hAnsi="Poppins" w:cs="Poppins"/>
          <w:sz w:val="16"/>
          <w:szCs w:val="16"/>
        </w:rPr>
        <w:t xml:space="preserve">at </w:t>
      </w:r>
      <w:r w:rsidR="00044BB4">
        <w:rPr>
          <w:rFonts w:ascii="Poppins" w:hAnsi="Poppins" w:cs="Poppins"/>
          <w:sz w:val="16"/>
          <w:szCs w:val="16"/>
        </w:rPr>
        <w:t>k</w:t>
      </w:r>
      <w:r w:rsidR="00C46343">
        <w:rPr>
          <w:rFonts w:ascii="Poppins" w:hAnsi="Poppins" w:cs="Poppins"/>
          <w:sz w:val="16"/>
          <w:szCs w:val="16"/>
        </w:rPr>
        <w:t>idney/Stomach/Liver Tissue</w:t>
      </w:r>
      <w:r w:rsidRPr="006E1236">
        <w:rPr>
          <w:rFonts w:ascii="Poppins" w:hAnsi="Poppins" w:cs="Poppins"/>
          <w:sz w:val="16"/>
          <w:szCs w:val="16"/>
        </w:rPr>
        <w:t xml:space="preserve"> is a pre-standardized assay designed to screen patient sera for </w:t>
      </w:r>
      <w:r w:rsidR="00884E29" w:rsidRPr="00F463AA">
        <w:rPr>
          <w:rFonts w:ascii="Poppins" w:hAnsi="Poppins" w:cs="Poppins"/>
          <w:noProof/>
          <w:sz w:val="16"/>
          <w:szCs w:val="16"/>
        </w:rPr>
        <w:t>antinuclear, anti-mitochondrial, anti-LKM, anti-smooth muscle and anti-parietal cell antibodies</w:t>
      </w:r>
      <w:r w:rsidRPr="006E1236">
        <w:rPr>
          <w:rFonts w:ascii="Poppins" w:hAnsi="Poppins" w:cs="Poppins"/>
          <w:sz w:val="16"/>
          <w:szCs w:val="16"/>
        </w:rPr>
        <w:t xml:space="preserve"> utilizing a single test procedure. The assay employs stomach kidney, and liver tissue substrate sections in each well of an eight-well </w:t>
      </w:r>
      <w:r w:rsidR="009D4AE4">
        <w:rPr>
          <w:rFonts w:ascii="Poppins" w:hAnsi="Poppins" w:cs="Poppins"/>
          <w:sz w:val="16"/>
          <w:szCs w:val="16"/>
        </w:rPr>
        <w:t>s</w:t>
      </w:r>
      <w:r w:rsidRPr="006E1236">
        <w:rPr>
          <w:rFonts w:ascii="Poppins" w:hAnsi="Poppins" w:cs="Poppins"/>
          <w:sz w:val="16"/>
          <w:szCs w:val="16"/>
        </w:rPr>
        <w:t xml:space="preserve">lide. Antibodies are then diluted using goat anti-human immunoglobulin </w:t>
      </w:r>
      <w:r w:rsidR="007F5AD8">
        <w:rPr>
          <w:rFonts w:ascii="Poppins" w:hAnsi="Poppins" w:cs="Poppins"/>
          <w:sz w:val="16"/>
          <w:szCs w:val="16"/>
        </w:rPr>
        <w:t>c</w:t>
      </w:r>
      <w:r w:rsidRPr="006E1236">
        <w:rPr>
          <w:rFonts w:ascii="Poppins" w:hAnsi="Poppins" w:cs="Poppins"/>
          <w:sz w:val="16"/>
          <w:szCs w:val="16"/>
        </w:rPr>
        <w:t>onjugate adjusted for optimum use dilution with minimum background staining. The reaction occurs in two steps:</w:t>
      </w:r>
    </w:p>
    <w:p w14:paraId="329238A1" w14:textId="1F2926C0" w:rsidR="006E1236" w:rsidRPr="006E1236" w:rsidRDefault="006E1236" w:rsidP="00884E29">
      <w:pPr>
        <w:numPr>
          <w:ilvl w:val="0"/>
          <w:numId w:val="9"/>
        </w:numPr>
        <w:ind w:left="540" w:hanging="180"/>
        <w:jc w:val="both"/>
        <w:rPr>
          <w:rFonts w:ascii="Poppins" w:hAnsi="Poppins" w:cs="Poppins"/>
          <w:sz w:val="16"/>
          <w:szCs w:val="16"/>
        </w:rPr>
      </w:pPr>
      <w:r w:rsidRPr="006E1236">
        <w:rPr>
          <w:rFonts w:ascii="Poppins" w:hAnsi="Poppins" w:cs="Poppins"/>
          <w:sz w:val="16"/>
          <w:szCs w:val="16"/>
        </w:rPr>
        <w:t xml:space="preserve">Step one involves the interaction of antibody in the patient’s sera with the antigen on the </w:t>
      </w:r>
      <w:r w:rsidR="007F5AD8">
        <w:rPr>
          <w:rFonts w:ascii="Poppins" w:hAnsi="Poppins" w:cs="Poppins"/>
          <w:sz w:val="16"/>
          <w:szCs w:val="16"/>
        </w:rPr>
        <w:t>s</w:t>
      </w:r>
      <w:r w:rsidRPr="006E1236">
        <w:rPr>
          <w:rFonts w:ascii="Poppins" w:hAnsi="Poppins" w:cs="Poppins"/>
          <w:sz w:val="16"/>
          <w:szCs w:val="16"/>
        </w:rPr>
        <w:t>lide. In a positive specimen, antibodies in the serum will bind to the tissue section and remain attached after rinsing.</w:t>
      </w:r>
    </w:p>
    <w:p w14:paraId="2E9351CE" w14:textId="4BE46D3F" w:rsidR="006E1236" w:rsidRPr="006E1236" w:rsidRDefault="006E1236" w:rsidP="00884E29">
      <w:pPr>
        <w:numPr>
          <w:ilvl w:val="0"/>
          <w:numId w:val="9"/>
        </w:numPr>
        <w:ind w:left="540" w:hanging="180"/>
        <w:jc w:val="both"/>
        <w:rPr>
          <w:rFonts w:ascii="Poppins" w:hAnsi="Poppins" w:cs="Poppins"/>
          <w:sz w:val="16"/>
          <w:szCs w:val="16"/>
        </w:rPr>
      </w:pPr>
      <w:r w:rsidRPr="006E1236">
        <w:rPr>
          <w:rFonts w:ascii="Poppins" w:hAnsi="Poppins" w:cs="Poppins"/>
          <w:sz w:val="16"/>
          <w:szCs w:val="16"/>
        </w:rPr>
        <w:t xml:space="preserve">Step two is the reaction between the </w:t>
      </w:r>
      <w:r w:rsidR="007F5AD8">
        <w:rPr>
          <w:rFonts w:ascii="Poppins" w:hAnsi="Poppins" w:cs="Poppins"/>
          <w:sz w:val="16"/>
          <w:szCs w:val="16"/>
        </w:rPr>
        <w:t>c</w:t>
      </w:r>
      <w:r w:rsidRPr="006E1236">
        <w:rPr>
          <w:rFonts w:ascii="Poppins" w:hAnsi="Poppins" w:cs="Poppins"/>
          <w:sz w:val="16"/>
          <w:szCs w:val="16"/>
        </w:rPr>
        <w:t xml:space="preserve">onjugate and the antigen-antibody reaction that produces an apple-green staining in a positive assay (see </w:t>
      </w:r>
      <w:r w:rsidR="007F5AD8">
        <w:rPr>
          <w:rFonts w:ascii="Poppins" w:hAnsi="Poppins" w:cs="Poppins"/>
          <w:sz w:val="16"/>
          <w:szCs w:val="16"/>
        </w:rPr>
        <w:t>a</w:t>
      </w:r>
      <w:r w:rsidRPr="006E1236">
        <w:rPr>
          <w:rFonts w:ascii="Poppins" w:hAnsi="Poppins" w:cs="Poppins"/>
          <w:sz w:val="16"/>
          <w:szCs w:val="16"/>
        </w:rPr>
        <w:t xml:space="preserve">ssay </w:t>
      </w:r>
      <w:r w:rsidR="007F5AD8">
        <w:rPr>
          <w:rFonts w:ascii="Poppins" w:hAnsi="Poppins" w:cs="Poppins"/>
          <w:sz w:val="16"/>
          <w:szCs w:val="16"/>
        </w:rPr>
        <w:t>p</w:t>
      </w:r>
      <w:r w:rsidRPr="006E1236">
        <w:rPr>
          <w:rFonts w:ascii="Poppins" w:hAnsi="Poppins" w:cs="Poppins"/>
          <w:sz w:val="16"/>
          <w:szCs w:val="16"/>
        </w:rPr>
        <w:t>rocedure).</w:t>
      </w:r>
    </w:p>
    <w:p w14:paraId="38074F98" w14:textId="5E148276" w:rsidR="006E1236" w:rsidRPr="006E1236" w:rsidRDefault="006E1236" w:rsidP="006E1236">
      <w:pPr>
        <w:jc w:val="both"/>
        <w:rPr>
          <w:rFonts w:ascii="Poppins" w:hAnsi="Poppins" w:cs="Poppins"/>
          <w:b/>
          <w:sz w:val="16"/>
          <w:szCs w:val="16"/>
        </w:rPr>
      </w:pPr>
      <w:r w:rsidRPr="006E1236">
        <w:rPr>
          <w:rFonts w:ascii="Poppins" w:hAnsi="Poppins" w:cs="Poppins"/>
          <w:sz w:val="16"/>
          <w:szCs w:val="16"/>
        </w:rPr>
        <w:t xml:space="preserve">The </w:t>
      </w:r>
      <w:r w:rsidR="00C46343">
        <w:rPr>
          <w:rFonts w:ascii="Poppins" w:hAnsi="Poppins" w:cs="Poppins"/>
          <w:sz w:val="16"/>
          <w:szCs w:val="16"/>
        </w:rPr>
        <w:t>Rat Kidney/Stomach/Liver Tissue</w:t>
      </w:r>
      <w:r w:rsidRPr="006E1236">
        <w:rPr>
          <w:rFonts w:ascii="Poppins" w:hAnsi="Poppins" w:cs="Poppins"/>
          <w:sz w:val="16"/>
          <w:szCs w:val="16"/>
        </w:rPr>
        <w:t xml:space="preserve"> should be used to screen patients suspected of having SLE or other connective tissue diseases, autoimmune liver disease, such as chronic active hepatitis, or </w:t>
      </w:r>
      <w:r w:rsidR="007F5AD8" w:rsidRPr="008A212D">
        <w:rPr>
          <w:rFonts w:ascii="Poppins" w:hAnsi="Poppins" w:cs="Poppins"/>
          <w:sz w:val="16"/>
          <w:szCs w:val="16"/>
        </w:rPr>
        <w:t>primary biliary cholangitis</w:t>
      </w:r>
      <w:r w:rsidRPr="006E1236">
        <w:rPr>
          <w:rFonts w:ascii="Poppins" w:hAnsi="Poppins" w:cs="Poppins"/>
          <w:sz w:val="16"/>
          <w:szCs w:val="16"/>
        </w:rPr>
        <w:t>, patients with pernicious anemia, and patients with symptoms consistent with possible autoimmune disease.</w:t>
      </w:r>
      <w:r w:rsidRPr="006E1236">
        <w:rPr>
          <w:rFonts w:ascii="Poppins" w:hAnsi="Poppins" w:cs="Poppins"/>
          <w:b/>
          <w:sz w:val="16"/>
          <w:szCs w:val="16"/>
        </w:rPr>
        <w:t xml:space="preserve"> </w:t>
      </w:r>
    </w:p>
    <w:p w14:paraId="12D46DB2" w14:textId="010FC290" w:rsidR="006E1236" w:rsidRPr="006E1236" w:rsidRDefault="006E1236" w:rsidP="006E1236">
      <w:pPr>
        <w:jc w:val="both"/>
        <w:rPr>
          <w:rFonts w:ascii="Poppins" w:hAnsi="Poppins" w:cs="Poppins"/>
          <w:sz w:val="16"/>
          <w:szCs w:val="16"/>
        </w:rPr>
      </w:pPr>
      <w:r w:rsidRPr="006E1236">
        <w:rPr>
          <w:rFonts w:ascii="Poppins" w:hAnsi="Poppins" w:cs="Poppins"/>
          <w:b/>
          <w:sz w:val="16"/>
          <w:szCs w:val="16"/>
        </w:rPr>
        <w:t>ANA</w:t>
      </w:r>
      <w:r w:rsidR="007F5AD8">
        <w:rPr>
          <w:rFonts w:ascii="Poppins" w:hAnsi="Poppins" w:cs="Poppins"/>
          <w:b/>
          <w:sz w:val="16"/>
          <w:szCs w:val="16"/>
        </w:rPr>
        <w:t xml:space="preserve"> </w:t>
      </w:r>
      <w:r w:rsidR="007F5AD8">
        <w:rPr>
          <w:rFonts w:ascii="Poppins" w:hAnsi="Poppins" w:cs="Poppins"/>
          <w:b/>
          <w:bCs/>
          <w:noProof/>
          <w:sz w:val="16"/>
          <w:szCs w:val="16"/>
        </w:rPr>
        <w:t>(A</w:t>
      </w:r>
      <w:r w:rsidR="007F5AD8" w:rsidRPr="008F0D40">
        <w:rPr>
          <w:rFonts w:ascii="Poppins" w:hAnsi="Poppins" w:cs="Poppins"/>
          <w:b/>
          <w:bCs/>
          <w:noProof/>
          <w:sz w:val="16"/>
          <w:szCs w:val="16"/>
        </w:rPr>
        <w:t>ntinuclear antibody</w:t>
      </w:r>
      <w:r w:rsidR="007F5AD8">
        <w:rPr>
          <w:rFonts w:ascii="Poppins" w:hAnsi="Poppins" w:cs="Poppins"/>
          <w:b/>
          <w:bCs/>
          <w:noProof/>
          <w:sz w:val="16"/>
          <w:szCs w:val="16"/>
        </w:rPr>
        <w:t>)</w:t>
      </w:r>
      <w:r w:rsidRPr="006E1236">
        <w:rPr>
          <w:rFonts w:ascii="Poppins" w:hAnsi="Poppins" w:cs="Poppins"/>
          <w:sz w:val="16"/>
          <w:szCs w:val="16"/>
        </w:rPr>
        <w:t xml:space="preserve">: In a positive assay, the antinuclear antibody in the patient’s sera interacts with the kidney, stomach, and liver nuclei. With the addition of the FITC </w:t>
      </w:r>
      <w:r w:rsidR="007F5AD8">
        <w:rPr>
          <w:rFonts w:ascii="Poppins" w:hAnsi="Poppins" w:cs="Poppins"/>
          <w:sz w:val="16"/>
          <w:szCs w:val="16"/>
        </w:rPr>
        <w:t>c</w:t>
      </w:r>
      <w:r w:rsidRPr="006E1236">
        <w:rPr>
          <w:rFonts w:ascii="Poppins" w:hAnsi="Poppins" w:cs="Poppins"/>
          <w:sz w:val="16"/>
          <w:szCs w:val="16"/>
        </w:rPr>
        <w:t>onjugate, an apple-green staining will occur. Antinuclear antibodies will exhibit a homogeneous, rim, speckled, or nucleolar pattern.</w:t>
      </w:r>
    </w:p>
    <w:p w14:paraId="33001FFC" w14:textId="43017136" w:rsidR="006E1236" w:rsidRPr="00413ADD" w:rsidRDefault="006E1236" w:rsidP="006E1236">
      <w:pPr>
        <w:jc w:val="both"/>
        <w:rPr>
          <w:rFonts w:ascii="Poppins" w:hAnsi="Poppins" w:cs="Poppins"/>
          <w:sz w:val="16"/>
          <w:szCs w:val="16"/>
        </w:rPr>
      </w:pPr>
      <w:r w:rsidRPr="006E1236">
        <w:rPr>
          <w:rFonts w:ascii="Poppins" w:hAnsi="Poppins" w:cs="Poppins"/>
          <w:b/>
          <w:sz w:val="16"/>
          <w:szCs w:val="16"/>
        </w:rPr>
        <w:t>MA</w:t>
      </w:r>
      <w:r w:rsidR="007F5AD8">
        <w:rPr>
          <w:rFonts w:ascii="Poppins" w:hAnsi="Poppins" w:cs="Poppins"/>
          <w:b/>
          <w:sz w:val="16"/>
          <w:szCs w:val="16"/>
        </w:rPr>
        <w:t xml:space="preserve"> </w:t>
      </w:r>
      <w:r w:rsidR="007F5AD8">
        <w:rPr>
          <w:rFonts w:ascii="Poppins" w:hAnsi="Poppins" w:cs="Poppins"/>
          <w:b/>
          <w:bCs/>
          <w:noProof/>
          <w:sz w:val="16"/>
          <w:szCs w:val="16"/>
        </w:rPr>
        <w:t>(M</w:t>
      </w:r>
      <w:r w:rsidR="007F5AD8" w:rsidRPr="008F0D40">
        <w:rPr>
          <w:rFonts w:ascii="Poppins" w:hAnsi="Poppins" w:cs="Poppins"/>
          <w:b/>
          <w:bCs/>
          <w:noProof/>
          <w:sz w:val="16"/>
          <w:szCs w:val="16"/>
        </w:rPr>
        <w:t>itochondrial antibody</w:t>
      </w:r>
      <w:r w:rsidR="007F5AD8">
        <w:rPr>
          <w:rFonts w:ascii="Poppins" w:hAnsi="Poppins" w:cs="Poppins"/>
          <w:b/>
          <w:bCs/>
          <w:noProof/>
          <w:sz w:val="16"/>
          <w:szCs w:val="16"/>
        </w:rPr>
        <w:t>)</w:t>
      </w:r>
      <w:r w:rsidRPr="006E1236">
        <w:rPr>
          <w:rFonts w:ascii="Poppins" w:hAnsi="Poppins" w:cs="Poppins"/>
          <w:sz w:val="16"/>
          <w:szCs w:val="16"/>
        </w:rPr>
        <w:t xml:space="preserve">: In a positive assay, the mitochondrial antibody in the patient’s sera interacts with the mitochondrial antigens localized in the kidney proximal and more intensely, in distal tubular epithelium and gastric (stomach) parietal cells. Reactions with mitochondrial antigens in the liver cells will also be evident. With the addition of the FITC </w:t>
      </w:r>
      <w:r w:rsidR="007F5AD8">
        <w:rPr>
          <w:rFonts w:ascii="Poppins" w:hAnsi="Poppins" w:cs="Poppins"/>
          <w:sz w:val="16"/>
          <w:szCs w:val="16"/>
        </w:rPr>
        <w:t>c</w:t>
      </w:r>
      <w:r w:rsidRPr="006E1236">
        <w:rPr>
          <w:rFonts w:ascii="Poppins" w:hAnsi="Poppins" w:cs="Poppins"/>
          <w:sz w:val="16"/>
          <w:szCs w:val="16"/>
        </w:rPr>
        <w:t>onjugate, an apple-green staining will occur within the above structures.</w:t>
      </w:r>
    </w:p>
    <w:p w14:paraId="1BFA914B" w14:textId="77777777" w:rsidR="00B25DAC" w:rsidRDefault="006E1236" w:rsidP="00D8529D">
      <w:pPr>
        <w:jc w:val="both"/>
        <w:rPr>
          <w:rFonts w:ascii="Poppins" w:hAnsi="Poppins" w:cs="Poppins"/>
          <w:sz w:val="16"/>
          <w:szCs w:val="16"/>
        </w:rPr>
      </w:pPr>
      <w:r w:rsidRPr="006E1236">
        <w:rPr>
          <w:rFonts w:ascii="Poppins" w:hAnsi="Poppins" w:cs="Poppins"/>
          <w:b/>
          <w:sz w:val="16"/>
          <w:szCs w:val="16"/>
        </w:rPr>
        <w:t>SMA</w:t>
      </w:r>
      <w:r w:rsidR="007F5AD8">
        <w:rPr>
          <w:rFonts w:ascii="Poppins" w:hAnsi="Poppins" w:cs="Poppins"/>
          <w:b/>
          <w:sz w:val="16"/>
          <w:szCs w:val="16"/>
        </w:rPr>
        <w:t xml:space="preserve"> </w:t>
      </w:r>
      <w:r w:rsidR="007F5AD8">
        <w:rPr>
          <w:rFonts w:ascii="Poppins" w:hAnsi="Poppins" w:cs="Poppins"/>
          <w:b/>
          <w:bCs/>
          <w:noProof/>
          <w:sz w:val="16"/>
          <w:szCs w:val="16"/>
        </w:rPr>
        <w:t>(S</w:t>
      </w:r>
      <w:r w:rsidR="007F5AD8" w:rsidRPr="008F0D40">
        <w:rPr>
          <w:rFonts w:ascii="Poppins" w:hAnsi="Poppins" w:cs="Poppins"/>
          <w:b/>
          <w:bCs/>
          <w:noProof/>
          <w:sz w:val="16"/>
          <w:szCs w:val="16"/>
        </w:rPr>
        <w:t>mooth muscle antibody</w:t>
      </w:r>
      <w:r w:rsidR="007F5AD8">
        <w:rPr>
          <w:rFonts w:ascii="Poppins" w:hAnsi="Poppins" w:cs="Poppins"/>
          <w:b/>
          <w:bCs/>
          <w:noProof/>
          <w:sz w:val="16"/>
          <w:szCs w:val="16"/>
        </w:rPr>
        <w:t>)</w:t>
      </w:r>
      <w:r w:rsidRPr="006E1236">
        <w:rPr>
          <w:rFonts w:ascii="Poppins" w:hAnsi="Poppins" w:cs="Poppins"/>
          <w:sz w:val="16"/>
          <w:szCs w:val="16"/>
        </w:rPr>
        <w:t xml:space="preserve">: </w:t>
      </w:r>
      <w:r w:rsidR="007853C4" w:rsidRPr="007853C4">
        <w:rPr>
          <w:rFonts w:ascii="Poppins" w:hAnsi="Poppins" w:cs="Poppins"/>
          <w:sz w:val="16"/>
          <w:szCs w:val="16"/>
        </w:rPr>
        <w:t xml:space="preserve">In a positive assay, the smooth muscle antibody in the patient’s sera interacts with the smooth muscle antigen in the muscularis band basal to the glandular mucosa of the stomach and in the smooth muscle tissue in the blood vessel walls. With the addition of the FITC conjugate, a positive reaction is indicated by an apple-green staining within the muscularis band and blood vessel walls. </w:t>
      </w:r>
    </w:p>
    <w:p w14:paraId="671A5789" w14:textId="77777777" w:rsidR="00B25DAC" w:rsidRDefault="00B25DAC" w:rsidP="00B25DAC">
      <w:pPr>
        <w:jc w:val="both"/>
        <w:rPr>
          <w:rFonts w:ascii="Poppins" w:hAnsi="Poppins" w:cs="Poppins"/>
          <w:sz w:val="16"/>
          <w:szCs w:val="16"/>
        </w:rPr>
      </w:pPr>
      <w:r>
        <w:rPr>
          <w:rFonts w:ascii="Poppins" w:hAnsi="Poppins" w:cs="Poppins"/>
          <w:b/>
          <w:bCs/>
          <w:sz w:val="16"/>
          <w:szCs w:val="16"/>
        </w:rPr>
        <w:t>PCA (</w:t>
      </w:r>
      <w:r w:rsidRPr="008A212D">
        <w:rPr>
          <w:rFonts w:ascii="Poppins" w:hAnsi="Poppins" w:cs="Poppins"/>
          <w:b/>
          <w:bCs/>
          <w:sz w:val="16"/>
          <w:szCs w:val="16"/>
        </w:rPr>
        <w:t>Parietal-Cell antibod</w:t>
      </w:r>
      <w:r>
        <w:rPr>
          <w:rFonts w:ascii="Poppins" w:hAnsi="Poppins" w:cs="Poppins"/>
          <w:b/>
          <w:bCs/>
          <w:sz w:val="16"/>
          <w:szCs w:val="16"/>
        </w:rPr>
        <w:t xml:space="preserve">y): </w:t>
      </w:r>
      <w:r w:rsidRPr="00FD1CEA">
        <w:rPr>
          <w:rFonts w:ascii="Poppins" w:hAnsi="Poppins" w:cs="Poppins"/>
          <w:noProof/>
          <w:sz w:val="16"/>
          <w:szCs w:val="16"/>
        </w:rPr>
        <w:t>In a positive assay</w:t>
      </w:r>
      <w:r>
        <w:rPr>
          <w:rFonts w:ascii="Poppins" w:hAnsi="Poppins" w:cs="Poppins"/>
          <w:noProof/>
          <w:sz w:val="16"/>
          <w:szCs w:val="16"/>
        </w:rPr>
        <w:t>,</w:t>
      </w:r>
      <w:r w:rsidRPr="00996F27">
        <w:rPr>
          <w:rFonts w:ascii="Poppins" w:hAnsi="Poppins" w:cs="Poppins"/>
          <w:sz w:val="16"/>
          <w:szCs w:val="16"/>
        </w:rPr>
        <w:t xml:space="preserve"> </w:t>
      </w:r>
      <w:r>
        <w:rPr>
          <w:rFonts w:ascii="Poppins" w:hAnsi="Poppins" w:cs="Poppins"/>
          <w:sz w:val="16"/>
          <w:szCs w:val="16"/>
        </w:rPr>
        <w:t>s</w:t>
      </w:r>
      <w:r w:rsidRPr="00996F27">
        <w:rPr>
          <w:rFonts w:ascii="Poppins" w:hAnsi="Poppins" w:cs="Poppins"/>
          <w:sz w:val="16"/>
          <w:szCs w:val="16"/>
        </w:rPr>
        <w:t xml:space="preserve">erum or plasma samples are incubated with a substrate containing gastric mucosal cells. If PCA are present, they bind to parietal-cell antigens. </w:t>
      </w:r>
      <w:r w:rsidRPr="00FD1CEA">
        <w:rPr>
          <w:rFonts w:ascii="Poppins" w:hAnsi="Poppins" w:cs="Poppins"/>
          <w:noProof/>
          <w:sz w:val="16"/>
          <w:szCs w:val="16"/>
        </w:rPr>
        <w:t xml:space="preserve">With the addition of the FITC </w:t>
      </w:r>
      <w:r>
        <w:rPr>
          <w:rFonts w:ascii="Poppins" w:hAnsi="Poppins" w:cs="Poppins"/>
          <w:noProof/>
          <w:sz w:val="16"/>
          <w:szCs w:val="16"/>
        </w:rPr>
        <w:t>c</w:t>
      </w:r>
      <w:r w:rsidRPr="00FD1CEA">
        <w:rPr>
          <w:rFonts w:ascii="Poppins" w:hAnsi="Poppins" w:cs="Poppins"/>
          <w:noProof/>
          <w:sz w:val="16"/>
          <w:szCs w:val="16"/>
        </w:rPr>
        <w:t>onjugate, a positive reaction is indicated by an apple-green staining</w:t>
      </w:r>
      <w:r>
        <w:rPr>
          <w:rFonts w:ascii="Poppins" w:hAnsi="Poppins" w:cs="Poppins"/>
          <w:noProof/>
          <w:sz w:val="16"/>
          <w:szCs w:val="16"/>
        </w:rPr>
        <w:t>.</w:t>
      </w:r>
    </w:p>
    <w:p w14:paraId="2703924B" w14:textId="2F5539DA" w:rsidR="00735E08" w:rsidRPr="00A50799" w:rsidRDefault="00735E08" w:rsidP="00D8529D">
      <w:pPr>
        <w:jc w:val="both"/>
        <w:rPr>
          <w:rFonts w:ascii="Poppins" w:eastAsia="Times New Roman" w:hAnsi="Poppins" w:cs="Poppins"/>
          <w:b/>
          <w:noProof/>
          <w:color w:val="EE7203"/>
          <w:sz w:val="20"/>
          <w:szCs w:val="20"/>
        </w:rPr>
      </w:pPr>
      <w:r w:rsidRPr="00A50799">
        <w:rPr>
          <w:rFonts w:ascii="Poppins" w:eastAsia="Times New Roman" w:hAnsi="Poppins" w:cs="Poppins"/>
          <w:b/>
          <w:noProof/>
          <w:color w:val="EE7203"/>
          <w:sz w:val="20"/>
          <w:szCs w:val="20"/>
        </w:rPr>
        <w:t>REAGENTS</w:t>
      </w:r>
    </w:p>
    <w:p w14:paraId="4F101F70" w14:textId="77777777" w:rsidR="00735E08" w:rsidRPr="00A50799" w:rsidRDefault="00735E08" w:rsidP="00A50799">
      <w:pPr>
        <w:jc w:val="both"/>
        <w:rPr>
          <w:rFonts w:ascii="Poppins" w:eastAsia="Times New Roman" w:hAnsi="Poppins" w:cs="Poppins"/>
          <w:b/>
          <w:noProof/>
          <w:sz w:val="16"/>
          <w:szCs w:val="16"/>
        </w:rPr>
      </w:pPr>
      <w:r w:rsidRPr="00A50799">
        <w:rPr>
          <w:rFonts w:ascii="Poppins" w:eastAsia="Times New Roman" w:hAnsi="Poppins" w:cs="Poppins"/>
          <w:b/>
          <w:noProof/>
          <w:sz w:val="16"/>
          <w:szCs w:val="16"/>
        </w:rPr>
        <w:t>Materials Provided:</w:t>
      </w:r>
    </w:p>
    <w:p w14:paraId="3A5360ED" w14:textId="240AE705" w:rsidR="00A50799" w:rsidRDefault="006E1236" w:rsidP="00A50799">
      <w:pPr>
        <w:jc w:val="both"/>
        <w:rPr>
          <w:rFonts w:ascii="Poppins" w:hAnsi="Poppins" w:cs="Poppins"/>
          <w:noProof/>
          <w:sz w:val="16"/>
          <w:szCs w:val="16"/>
        </w:rPr>
      </w:pPr>
      <w:r w:rsidRPr="006E1236">
        <w:rPr>
          <w:rFonts w:ascii="Poppins" w:hAnsi="Poppins" w:cs="Poppins"/>
          <w:noProof/>
          <w:sz w:val="16"/>
          <w:szCs w:val="16"/>
        </w:rPr>
        <w:t xml:space="preserve">Each </w:t>
      </w:r>
      <w:r w:rsidR="00044BB4">
        <w:rPr>
          <w:rFonts w:ascii="Poppins" w:hAnsi="Poppins" w:cs="Poppins"/>
          <w:noProof/>
          <w:sz w:val="16"/>
          <w:szCs w:val="16"/>
        </w:rPr>
        <w:t>k</w:t>
      </w:r>
      <w:r w:rsidR="005135D4">
        <w:rPr>
          <w:rFonts w:ascii="Poppins" w:hAnsi="Poppins" w:cs="Poppins"/>
          <w:noProof/>
          <w:sz w:val="16"/>
          <w:szCs w:val="16"/>
        </w:rPr>
        <w:t>it</w:t>
      </w:r>
      <w:r w:rsidR="00044BB4">
        <w:rPr>
          <w:rFonts w:ascii="Poppins" w:hAnsi="Poppins" w:cs="Poppins"/>
          <w:noProof/>
          <w:sz w:val="16"/>
          <w:szCs w:val="16"/>
        </w:rPr>
        <w:t xml:space="preserve"> </w:t>
      </w:r>
      <w:r w:rsidRPr="006E1236">
        <w:rPr>
          <w:rFonts w:ascii="Poppins" w:hAnsi="Poppins" w:cs="Poppins"/>
          <w:noProof/>
          <w:sz w:val="16"/>
          <w:szCs w:val="16"/>
        </w:rPr>
        <w:t xml:space="preserve">contains the following components in sufficient quantities to perform the number of tests indicated on the packaging label. </w:t>
      </w:r>
      <w:r w:rsidRPr="000446E9">
        <w:rPr>
          <w:rFonts w:ascii="Poppins" w:hAnsi="Poppins" w:cs="Poppins"/>
          <w:b/>
          <w:bCs/>
          <w:noProof/>
          <w:sz w:val="16"/>
          <w:szCs w:val="16"/>
        </w:rPr>
        <w:t xml:space="preserve">NOTE: Conjugate and </w:t>
      </w:r>
      <w:r w:rsidR="003155FF">
        <w:rPr>
          <w:rFonts w:ascii="Poppins" w:hAnsi="Poppins" w:cs="Poppins"/>
          <w:b/>
          <w:bCs/>
          <w:noProof/>
          <w:sz w:val="16"/>
          <w:szCs w:val="16"/>
        </w:rPr>
        <w:t>c</w:t>
      </w:r>
      <w:r w:rsidRPr="000446E9">
        <w:rPr>
          <w:rFonts w:ascii="Poppins" w:hAnsi="Poppins" w:cs="Poppins"/>
          <w:b/>
          <w:bCs/>
          <w:noProof/>
          <w:sz w:val="16"/>
          <w:szCs w:val="16"/>
        </w:rPr>
        <w:t xml:space="preserve">ontrols contain a combination of Proclin (0.05% v/v) and Sodium Azide (&lt;0.1% w/v) as preservatives. </w:t>
      </w:r>
    </w:p>
    <w:tbl>
      <w:tblPr>
        <w:tblStyle w:val="TableGrid"/>
        <w:tblW w:w="10795" w:type="dxa"/>
        <w:tblLook w:val="04A0" w:firstRow="1" w:lastRow="0" w:firstColumn="1" w:lastColumn="0" w:noHBand="0" w:noVBand="1"/>
      </w:tblPr>
      <w:tblGrid>
        <w:gridCol w:w="2854"/>
        <w:gridCol w:w="368"/>
        <w:gridCol w:w="7573"/>
      </w:tblGrid>
      <w:tr w:rsidR="00692740" w:rsidRPr="005B3CE4" w14:paraId="333CCF1E" w14:textId="77777777" w:rsidTr="00692740">
        <w:trPr>
          <w:trHeight w:val="800"/>
        </w:trPr>
        <w:tc>
          <w:tcPr>
            <w:tcW w:w="2854" w:type="dxa"/>
            <w:noWrap/>
            <w:vAlign w:val="center"/>
            <w:hideMark/>
          </w:tcPr>
          <w:p w14:paraId="036775C8" w14:textId="77777777" w:rsidR="00692740" w:rsidRPr="004649B7" w:rsidRDefault="00692740" w:rsidP="007209F9">
            <w:pPr>
              <w:spacing w:line="259" w:lineRule="auto"/>
              <w:rPr>
                <w:rFonts w:ascii="Poppins" w:eastAsiaTheme="minorHAnsi" w:hAnsi="Poppins" w:cs="Poppins"/>
                <w:kern w:val="2"/>
                <w:sz w:val="6"/>
                <w:szCs w:val="6"/>
                <w14:ligatures w14:val="standardContextual"/>
              </w:rPr>
            </w:pPr>
          </w:p>
          <w:tbl>
            <w:tblPr>
              <w:tblpPr w:leftFromText="180" w:rightFromText="180" w:vertAnchor="text" w:tblpXSpec="center" w:tblpY="1"/>
              <w:tblOverlap w:val="never"/>
              <w:tblW w:w="243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435"/>
            </w:tblGrid>
            <w:tr w:rsidR="00692740" w14:paraId="2A094841" w14:textId="77777777" w:rsidTr="007209F9">
              <w:trPr>
                <w:trHeight w:val="493"/>
              </w:trPr>
              <w:tc>
                <w:tcPr>
                  <w:tcW w:w="2435" w:type="dxa"/>
                  <w:vAlign w:val="center"/>
                </w:tcPr>
                <w:p w14:paraId="331E3CA5" w14:textId="6E9F70B7" w:rsidR="00692740" w:rsidRPr="00B25DAC" w:rsidRDefault="00B25DAC" w:rsidP="007209F9">
                  <w:pPr>
                    <w:jc w:val="center"/>
                    <w:rPr>
                      <w:rFonts w:ascii="Poppins" w:hAnsi="Poppins" w:cs="Poppins"/>
                      <w:b/>
                      <w:bCs/>
                    </w:rPr>
                  </w:pPr>
                  <w:r w:rsidRPr="00B25DAC">
                    <w:rPr>
                      <w:rFonts w:ascii="Poppins" w:hAnsi="Poppins" w:cs="Poppins"/>
                      <w:b/>
                      <w:bCs/>
                    </w:rPr>
                    <w:t>S  L  D</w:t>
                  </w:r>
                </w:p>
              </w:tc>
            </w:tr>
          </w:tbl>
          <w:p w14:paraId="4125B5F0" w14:textId="77777777" w:rsidR="00692740" w:rsidRPr="005B3CE4" w:rsidRDefault="00692740" w:rsidP="007209F9">
            <w:pPr>
              <w:rPr>
                <w:rFonts w:ascii="Poppins" w:hAnsi="Poppins" w:cs="Poppins"/>
                <w:sz w:val="16"/>
                <w:szCs w:val="16"/>
              </w:rPr>
            </w:pPr>
          </w:p>
        </w:tc>
        <w:tc>
          <w:tcPr>
            <w:tcW w:w="368" w:type="dxa"/>
            <w:vAlign w:val="center"/>
            <w:hideMark/>
          </w:tcPr>
          <w:p w14:paraId="5EC1873C" w14:textId="77777777" w:rsidR="00692740" w:rsidRPr="005B3CE4" w:rsidRDefault="00692740" w:rsidP="007209F9">
            <w:pPr>
              <w:jc w:val="center"/>
              <w:rPr>
                <w:rFonts w:ascii="Poppins" w:hAnsi="Poppins" w:cs="Poppins"/>
                <w:sz w:val="16"/>
                <w:szCs w:val="16"/>
              </w:rPr>
            </w:pPr>
            <w:r w:rsidRPr="005B3CE4">
              <w:rPr>
                <w:rFonts w:ascii="Poppins" w:hAnsi="Poppins" w:cs="Poppins"/>
                <w:sz w:val="16"/>
                <w:szCs w:val="16"/>
              </w:rPr>
              <w:t>1</w:t>
            </w:r>
          </w:p>
        </w:tc>
        <w:tc>
          <w:tcPr>
            <w:tcW w:w="7573" w:type="dxa"/>
            <w:vAlign w:val="center"/>
            <w:hideMark/>
          </w:tcPr>
          <w:p w14:paraId="416DFAD7" w14:textId="6CE7B62C" w:rsidR="00692740" w:rsidRPr="005B3CE4" w:rsidRDefault="00692740" w:rsidP="007209F9">
            <w:pPr>
              <w:jc w:val="both"/>
              <w:rPr>
                <w:rFonts w:ascii="Poppins" w:hAnsi="Poppins" w:cs="Poppins"/>
                <w:sz w:val="16"/>
                <w:szCs w:val="16"/>
              </w:rPr>
            </w:pPr>
            <w:r w:rsidRPr="00562D68">
              <w:rPr>
                <w:rFonts w:ascii="Poppins" w:eastAsia="Calibri" w:hAnsi="Poppins" w:cs="Poppins"/>
                <w:sz w:val="16"/>
                <w:szCs w:val="16"/>
              </w:rPr>
              <w:t xml:space="preserve">Rat Kidney/Stomach/Liver Tissue Substrate </w:t>
            </w:r>
            <w:r w:rsidR="00CB41DF">
              <w:rPr>
                <w:rFonts w:ascii="Poppins" w:eastAsia="Calibri" w:hAnsi="Poppins" w:cs="Poppins"/>
                <w:sz w:val="16"/>
                <w:szCs w:val="16"/>
              </w:rPr>
              <w:t>s</w:t>
            </w:r>
            <w:r w:rsidRPr="00562D68">
              <w:rPr>
                <w:rFonts w:ascii="Poppins" w:eastAsia="Calibri" w:hAnsi="Poppins" w:cs="Poppins"/>
                <w:sz w:val="16"/>
                <w:szCs w:val="16"/>
              </w:rPr>
              <w:t>lides: Ten, 8-well Slides with absorbent blotter and desiccant pouch.</w:t>
            </w:r>
          </w:p>
        </w:tc>
      </w:tr>
      <w:tr w:rsidR="00692740" w:rsidRPr="005B3CE4" w14:paraId="6956E4AF" w14:textId="77777777" w:rsidTr="00692740">
        <w:trPr>
          <w:trHeight w:val="800"/>
        </w:trPr>
        <w:tc>
          <w:tcPr>
            <w:tcW w:w="2854" w:type="dxa"/>
            <w:noWrap/>
            <w:vAlign w:val="center"/>
            <w:hideMark/>
          </w:tcPr>
          <w:p w14:paraId="3EE2708A" w14:textId="77777777" w:rsidR="00692740" w:rsidRPr="004649B7" w:rsidRDefault="00692740" w:rsidP="007209F9">
            <w:pPr>
              <w:rPr>
                <w:rFonts w:ascii="Poppins" w:hAnsi="Poppins" w:cs="Poppins"/>
                <w:sz w:val="16"/>
                <w:szCs w:val="16"/>
              </w:rPr>
            </w:pPr>
            <w:r w:rsidRPr="00843F6D">
              <w:rPr>
                <w:rFonts w:ascii="Poppins" w:hAnsi="Poppins" w:cs="Poppins"/>
                <w:noProof/>
                <w:kern w:val="2"/>
                <w:sz w:val="6"/>
                <w:szCs w:val="6"/>
                <w14:ligatures w14:val="standardContextual"/>
              </w:rPr>
              <mc:AlternateContent>
                <mc:Choice Requires="wps">
                  <w:drawing>
                    <wp:anchor distT="0" distB="0" distL="114300" distR="114300" simplePos="0" relativeHeight="251707392" behindDoc="0" locked="0" layoutInCell="1" allowOverlap="1" wp14:anchorId="21002603" wp14:editId="1DBEF983">
                      <wp:simplePos x="0" y="0"/>
                      <wp:positionH relativeFrom="column">
                        <wp:posOffset>34290</wp:posOffset>
                      </wp:positionH>
                      <wp:positionV relativeFrom="paragraph">
                        <wp:posOffset>-33655</wp:posOffset>
                      </wp:positionV>
                      <wp:extent cx="1587500" cy="317500"/>
                      <wp:effectExtent l="0" t="0" r="12700" b="25400"/>
                      <wp:wrapNone/>
                      <wp:docPr id="1952940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0" cy="317500"/>
                              </a:xfrm>
                              <a:prstGeom prst="rect">
                                <a:avLst/>
                              </a:prstGeom>
                              <a:noFill/>
                              <a:ln w="25400">
                                <a:solidFill>
                                  <a:schemeClr val="tx1"/>
                                </a:solidFill>
                              </a:ln>
                            </wps:spPr>
                            <wps:txbx>
                              <w:txbxContent>
                                <w:p w14:paraId="2E611261" w14:textId="77777777" w:rsidR="00692740" w:rsidRPr="00843F6D" w:rsidRDefault="00692740" w:rsidP="00692740">
                                  <w:pPr>
                                    <w:jc w:val="center"/>
                                    <w:rPr>
                                      <w:rFonts w:hAnsi="Aptos"/>
                                      <w:b/>
                                      <w:bCs/>
                                      <w:color w:val="000000" w:themeColor="text1"/>
                                      <w:kern w:val="24"/>
                                      <w:sz w:val="24"/>
                                      <w:szCs w:val="24"/>
                                    </w:rPr>
                                  </w:pPr>
                                  <w:r w:rsidRPr="00843F6D">
                                    <w:rPr>
                                      <w:rFonts w:hAnsi="Aptos"/>
                                      <w:b/>
                                      <w:bCs/>
                                      <w:color w:val="000000" w:themeColor="text1"/>
                                      <w:kern w:val="24"/>
                                      <w:sz w:val="24"/>
                                      <w:szCs w:val="24"/>
                                    </w:rPr>
                                    <w:t>CONJ</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21002603" id="_x0000_s1030" type="#_x0000_t202" style="position:absolute;margin-left:2.7pt;margin-top:-2.65pt;width:125pt;height: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" filled="f" strokecolor="black [3213]" strokeweight="2pt">
                      <v:path arrowok="t"/>
                      <v:textbox>
                        <w:txbxContent>
                          <w:p w14:paraId="2E611261" w14:textId="77777777" w:rsidR="00692740" w:rsidRPr="00843F6D" w:rsidRDefault="00692740" w:rsidP="00692740">
                            <w:pPr>
                              <w:jc w:val="center"/>
                              <w:rPr>
                                <w:rFonts w:hAnsi="Aptos"/>
                                <w:b/>
                                <w:bCs/>
                                <w:color w:val="000000" w:themeColor="text1"/>
                                <w:kern w:val="24"/>
                                <w:sz w:val="24"/>
                                <w:szCs w:val="24"/>
                              </w:rPr>
                            </w:pPr>
                            <w:r w:rsidRPr="00843F6D">
                              <w:rPr>
                                <w:rFonts w:hAnsi="Aptos"/>
                                <w:b/>
                                <w:bCs/>
                                <w:color w:val="000000" w:themeColor="text1"/>
                                <w:kern w:val="24"/>
                                <w:sz w:val="24"/>
                                <w:szCs w:val="24"/>
                              </w:rPr>
                              <w:t>CONJ</w:t>
                            </w:r>
                          </w:p>
                        </w:txbxContent>
                      </v:textbox>
                    </v:shape>
                  </w:pict>
                </mc:Fallback>
              </mc:AlternateContent>
            </w:r>
          </w:p>
        </w:tc>
        <w:tc>
          <w:tcPr>
            <w:tcW w:w="368" w:type="dxa"/>
            <w:vAlign w:val="center"/>
            <w:hideMark/>
          </w:tcPr>
          <w:p w14:paraId="10043248" w14:textId="77777777" w:rsidR="00692740" w:rsidRPr="005B3CE4" w:rsidRDefault="00692740" w:rsidP="007209F9">
            <w:pPr>
              <w:jc w:val="center"/>
              <w:rPr>
                <w:rFonts w:ascii="Poppins" w:hAnsi="Poppins" w:cs="Poppins"/>
                <w:sz w:val="16"/>
                <w:szCs w:val="16"/>
              </w:rPr>
            </w:pPr>
            <w:r w:rsidRPr="005B3CE4">
              <w:rPr>
                <w:rFonts w:ascii="Poppins" w:hAnsi="Poppins" w:cs="Poppins"/>
                <w:sz w:val="16"/>
                <w:szCs w:val="16"/>
              </w:rPr>
              <w:t>2</w:t>
            </w:r>
          </w:p>
        </w:tc>
        <w:tc>
          <w:tcPr>
            <w:tcW w:w="7573" w:type="dxa"/>
            <w:vAlign w:val="center"/>
          </w:tcPr>
          <w:p w14:paraId="0C09A6F6" w14:textId="3A8569F1" w:rsidR="00692740" w:rsidRPr="005B3CE4" w:rsidRDefault="00692740" w:rsidP="007209F9">
            <w:pPr>
              <w:jc w:val="both"/>
              <w:rPr>
                <w:rFonts w:ascii="Poppins" w:hAnsi="Poppins" w:cs="Poppins"/>
                <w:sz w:val="16"/>
                <w:szCs w:val="16"/>
              </w:rPr>
            </w:pPr>
            <w:r w:rsidRPr="000446E9">
              <w:rPr>
                <w:rFonts w:ascii="Poppins" w:hAnsi="Poppins" w:cs="Poppins"/>
                <w:sz w:val="16"/>
                <w:szCs w:val="16"/>
              </w:rPr>
              <w:t xml:space="preserve">Conjugate: Goat anti-human immunoglobulin (polyvalent) labeled with fluorescein isothiocyanate (FITC). Contains phosphate buffer with BSA and counterstain. </w:t>
            </w:r>
            <w:r w:rsidR="00084CA2">
              <w:rPr>
                <w:rFonts w:ascii="Poppins" w:hAnsi="Poppins" w:cs="Poppins"/>
                <w:sz w:val="16"/>
                <w:szCs w:val="16"/>
              </w:rPr>
              <w:t>Two</w:t>
            </w:r>
            <w:r w:rsidRPr="000446E9">
              <w:rPr>
                <w:rFonts w:ascii="Poppins" w:hAnsi="Poppins" w:cs="Poppins"/>
                <w:sz w:val="16"/>
                <w:szCs w:val="16"/>
              </w:rPr>
              <w:t>, 3.5mL, amber-capped, bottle. Ready to use</w:t>
            </w:r>
          </w:p>
        </w:tc>
      </w:tr>
      <w:tr w:rsidR="00692740" w:rsidRPr="005B3CE4" w14:paraId="07192EA7" w14:textId="77777777" w:rsidTr="00A25D2B">
        <w:trPr>
          <w:trHeight w:val="683"/>
        </w:trPr>
        <w:tc>
          <w:tcPr>
            <w:tcW w:w="2854" w:type="dxa"/>
            <w:noWrap/>
            <w:vAlign w:val="center"/>
            <w:hideMark/>
          </w:tcPr>
          <w:tbl>
            <w:tblPr>
              <w:tblStyle w:val="TableGrid"/>
              <w:tblW w:w="2390" w:type="dxa"/>
              <w:jc w:val="center"/>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297"/>
              <w:gridCol w:w="509"/>
              <w:gridCol w:w="584"/>
            </w:tblGrid>
            <w:tr w:rsidR="00692740" w:rsidRPr="00E64643" w14:paraId="1FEAC3D3" w14:textId="77777777" w:rsidTr="007209F9">
              <w:trPr>
                <w:trHeight w:val="504"/>
                <w:jc w:val="center"/>
              </w:trPr>
              <w:tc>
                <w:tcPr>
                  <w:tcW w:w="1297" w:type="dxa"/>
                  <w:vAlign w:val="center"/>
                </w:tcPr>
                <w:p w14:paraId="45900C0E" w14:textId="77777777" w:rsidR="00692740" w:rsidRPr="00E64643" w:rsidRDefault="00692740" w:rsidP="007209F9">
                  <w:pPr>
                    <w:ind w:left="-45"/>
                    <w:jc w:val="center"/>
                    <w:rPr>
                      <w:rFonts w:ascii="Poppins" w:hAnsi="Poppins" w:cs="Poppins"/>
                      <w:b/>
                      <w:noProof/>
                      <w:color w:val="FF0000"/>
                    </w:rPr>
                  </w:pPr>
                  <w:r w:rsidRPr="00E64643">
                    <w:rPr>
                      <w:rFonts w:ascii="Poppins" w:hAnsi="Poppins" w:cs="Poppins"/>
                      <w:b/>
                      <w:noProof/>
                      <w:color w:val="FF0000"/>
                    </w:rPr>
                    <w:t>CTRL</w:t>
                  </w:r>
                </w:p>
              </w:tc>
              <w:tc>
                <w:tcPr>
                  <w:tcW w:w="509" w:type="dxa"/>
                  <w:vAlign w:val="center"/>
                </w:tcPr>
                <w:p w14:paraId="422B3FF1" w14:textId="77777777" w:rsidR="00692740" w:rsidRPr="00E64643" w:rsidRDefault="00692740" w:rsidP="007209F9">
                  <w:pPr>
                    <w:ind w:left="-45"/>
                    <w:jc w:val="center"/>
                    <w:rPr>
                      <w:rFonts w:ascii="Poppins" w:hAnsi="Poppins" w:cs="Poppins"/>
                      <w:b/>
                      <w:noProof/>
                      <w:color w:val="FF0000"/>
                    </w:rPr>
                  </w:pPr>
                  <w:r w:rsidRPr="00E64643">
                    <w:rPr>
                      <w:rFonts w:ascii="Poppins" w:hAnsi="Poppins" w:cs="Poppins"/>
                      <w:b/>
                      <w:noProof/>
                      <w:color w:val="FF0000"/>
                    </w:rPr>
                    <w:t>+</w:t>
                  </w:r>
                </w:p>
              </w:tc>
              <w:tc>
                <w:tcPr>
                  <w:tcW w:w="584" w:type="dxa"/>
                  <w:vAlign w:val="center"/>
                </w:tcPr>
                <w:p w14:paraId="1040C5A3" w14:textId="77777777" w:rsidR="00692740" w:rsidRPr="00E64643" w:rsidRDefault="00692740" w:rsidP="007209F9">
                  <w:pPr>
                    <w:jc w:val="center"/>
                    <w:rPr>
                      <w:rFonts w:ascii="Poppins" w:hAnsi="Poppins" w:cs="Poppins"/>
                      <w:b/>
                      <w:noProof/>
                      <w:color w:val="FF0000"/>
                    </w:rPr>
                  </w:pPr>
                  <w:r w:rsidRPr="00E64643">
                    <w:rPr>
                      <w:rFonts w:ascii="Poppins" w:hAnsi="Poppins" w:cs="Poppins"/>
                      <w:b/>
                      <w:noProof/>
                      <w:color w:val="FF0000"/>
                    </w:rPr>
                    <w:t>1</w:t>
                  </w:r>
                </w:p>
              </w:tc>
            </w:tr>
          </w:tbl>
          <w:p w14:paraId="0C6745AE" w14:textId="77777777" w:rsidR="00692740" w:rsidRPr="00E64643" w:rsidRDefault="00692740" w:rsidP="007209F9">
            <w:pPr>
              <w:rPr>
                <w:rFonts w:ascii="Poppins" w:hAnsi="Poppins" w:cs="Poppins"/>
              </w:rPr>
            </w:pPr>
          </w:p>
        </w:tc>
        <w:tc>
          <w:tcPr>
            <w:tcW w:w="368" w:type="dxa"/>
            <w:vAlign w:val="center"/>
            <w:hideMark/>
          </w:tcPr>
          <w:p w14:paraId="70E8D762" w14:textId="77777777" w:rsidR="00692740" w:rsidRPr="005B3CE4" w:rsidRDefault="00692740" w:rsidP="007209F9">
            <w:pPr>
              <w:jc w:val="center"/>
              <w:rPr>
                <w:rFonts w:ascii="Poppins" w:hAnsi="Poppins" w:cs="Poppins"/>
                <w:sz w:val="16"/>
                <w:szCs w:val="16"/>
              </w:rPr>
            </w:pPr>
            <w:r w:rsidRPr="005B3CE4">
              <w:rPr>
                <w:rFonts w:ascii="Poppins" w:hAnsi="Poppins" w:cs="Poppins"/>
                <w:sz w:val="16"/>
                <w:szCs w:val="16"/>
              </w:rPr>
              <w:t>3</w:t>
            </w:r>
          </w:p>
        </w:tc>
        <w:tc>
          <w:tcPr>
            <w:tcW w:w="7573" w:type="dxa"/>
            <w:vAlign w:val="center"/>
          </w:tcPr>
          <w:p w14:paraId="2F9BCD21" w14:textId="01FFD2F2" w:rsidR="00692740" w:rsidRPr="005B3CE4" w:rsidRDefault="00692740" w:rsidP="007209F9">
            <w:pPr>
              <w:jc w:val="both"/>
              <w:rPr>
                <w:rFonts w:ascii="Poppins" w:hAnsi="Poppins" w:cs="Poppins"/>
                <w:sz w:val="16"/>
                <w:szCs w:val="16"/>
              </w:rPr>
            </w:pPr>
            <w:r w:rsidRPr="00562D68">
              <w:rPr>
                <w:rFonts w:ascii="Poppins" w:eastAsia="Calibri" w:hAnsi="Poppins" w:cs="Poppins"/>
                <w:sz w:val="16"/>
                <w:szCs w:val="16"/>
              </w:rPr>
              <w:t xml:space="preserve">ANA </w:t>
            </w:r>
            <w:r w:rsidR="002E766D">
              <w:rPr>
                <w:rFonts w:ascii="Poppins" w:eastAsia="Calibri" w:hAnsi="Poppins" w:cs="Poppins"/>
                <w:sz w:val="16"/>
                <w:szCs w:val="16"/>
              </w:rPr>
              <w:t xml:space="preserve">(Homogeneous) </w:t>
            </w:r>
            <w:r w:rsidRPr="00562D68">
              <w:rPr>
                <w:rFonts w:ascii="Poppins" w:eastAsia="Calibri" w:hAnsi="Poppins" w:cs="Poppins"/>
                <w:sz w:val="16"/>
                <w:szCs w:val="16"/>
              </w:rPr>
              <w:t xml:space="preserve">Positive </w:t>
            </w:r>
            <w:r w:rsidR="0077299D">
              <w:rPr>
                <w:rFonts w:ascii="Poppins" w:eastAsia="Calibri" w:hAnsi="Poppins" w:cs="Poppins"/>
                <w:sz w:val="16"/>
                <w:szCs w:val="16"/>
              </w:rPr>
              <w:t>c</w:t>
            </w:r>
            <w:r w:rsidRPr="00562D68">
              <w:rPr>
                <w:rFonts w:ascii="Poppins" w:eastAsia="Calibri" w:hAnsi="Poppins" w:cs="Poppins"/>
                <w:sz w:val="16"/>
                <w:szCs w:val="16"/>
              </w:rPr>
              <w:t xml:space="preserve">ontrol (Human Serum): Will produce homogenous staining of the kidney substrate. One, 0.5mL, </w:t>
            </w:r>
            <w:r w:rsidRPr="002E766D">
              <w:rPr>
                <w:rFonts w:ascii="Poppins" w:eastAsia="Calibri" w:hAnsi="Poppins" w:cs="Poppins"/>
                <w:color w:val="FF0000"/>
                <w:sz w:val="16"/>
                <w:szCs w:val="16"/>
              </w:rPr>
              <w:t>red</w:t>
            </w:r>
            <w:r w:rsidRPr="00562D68">
              <w:rPr>
                <w:rFonts w:ascii="Poppins" w:eastAsia="Calibri" w:hAnsi="Poppins" w:cs="Poppins"/>
                <w:sz w:val="16"/>
                <w:szCs w:val="16"/>
              </w:rPr>
              <w:t>-capped, vial. Ready to use.</w:t>
            </w:r>
          </w:p>
        </w:tc>
      </w:tr>
      <w:tr w:rsidR="00692740" w:rsidRPr="005B3CE4" w14:paraId="6DB27C80" w14:textId="77777777" w:rsidTr="00692740">
        <w:trPr>
          <w:trHeight w:val="800"/>
        </w:trPr>
        <w:tc>
          <w:tcPr>
            <w:tcW w:w="2854" w:type="dxa"/>
            <w:noWrap/>
            <w:vAlign w:val="center"/>
          </w:tcPr>
          <w:tbl>
            <w:tblPr>
              <w:tblStyle w:val="TableGrid"/>
              <w:tblW w:w="2390" w:type="dxa"/>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1297"/>
              <w:gridCol w:w="509"/>
              <w:gridCol w:w="584"/>
            </w:tblGrid>
            <w:tr w:rsidR="00692740" w:rsidRPr="00E64643" w14:paraId="5130A66C" w14:textId="77777777" w:rsidTr="007209F9">
              <w:trPr>
                <w:trHeight w:val="504"/>
                <w:jc w:val="center"/>
              </w:trPr>
              <w:tc>
                <w:tcPr>
                  <w:tcW w:w="1297" w:type="dxa"/>
                  <w:vAlign w:val="center"/>
                </w:tcPr>
                <w:p w14:paraId="6C1F70F7" w14:textId="77777777" w:rsidR="00692740" w:rsidRPr="00E64643" w:rsidRDefault="00692740" w:rsidP="007209F9">
                  <w:pPr>
                    <w:ind w:left="-45"/>
                    <w:jc w:val="center"/>
                    <w:rPr>
                      <w:rFonts w:ascii="Poppins" w:hAnsi="Poppins" w:cs="Poppins"/>
                      <w:b/>
                      <w:noProof/>
                      <w:color w:val="FF0000"/>
                    </w:rPr>
                  </w:pPr>
                  <w:r w:rsidRPr="00E64643">
                    <w:rPr>
                      <w:rFonts w:ascii="Poppins" w:eastAsia="Calibri" w:hAnsi="Poppins" w:cs="Poppins"/>
                      <w:b/>
                      <w:noProof/>
                      <w:color w:val="0070C0"/>
                    </w:rPr>
                    <w:t>CTRL</w:t>
                  </w:r>
                </w:p>
              </w:tc>
              <w:tc>
                <w:tcPr>
                  <w:tcW w:w="509" w:type="dxa"/>
                  <w:vAlign w:val="center"/>
                </w:tcPr>
                <w:p w14:paraId="0D3DABB2" w14:textId="77777777" w:rsidR="00692740" w:rsidRPr="00E64643" w:rsidRDefault="00692740" w:rsidP="007209F9">
                  <w:pPr>
                    <w:ind w:left="-45"/>
                    <w:jc w:val="center"/>
                    <w:rPr>
                      <w:rFonts w:ascii="Poppins" w:hAnsi="Poppins" w:cs="Poppins"/>
                      <w:b/>
                      <w:noProof/>
                      <w:color w:val="FF0000"/>
                    </w:rPr>
                  </w:pPr>
                  <w:r w:rsidRPr="00E64643">
                    <w:rPr>
                      <w:rFonts w:ascii="Poppins" w:eastAsia="Calibri" w:hAnsi="Poppins" w:cs="Poppins"/>
                      <w:b/>
                      <w:noProof/>
                      <w:color w:val="0070C0"/>
                    </w:rPr>
                    <w:t>+</w:t>
                  </w:r>
                </w:p>
              </w:tc>
              <w:tc>
                <w:tcPr>
                  <w:tcW w:w="584" w:type="dxa"/>
                  <w:vAlign w:val="center"/>
                </w:tcPr>
                <w:p w14:paraId="11F077CD" w14:textId="77777777" w:rsidR="00692740" w:rsidRPr="00E64643" w:rsidRDefault="00692740" w:rsidP="007209F9">
                  <w:pPr>
                    <w:jc w:val="center"/>
                    <w:rPr>
                      <w:rFonts w:ascii="Poppins" w:hAnsi="Poppins" w:cs="Poppins"/>
                      <w:b/>
                      <w:noProof/>
                      <w:color w:val="FF0000"/>
                    </w:rPr>
                  </w:pPr>
                  <w:r w:rsidRPr="00E64643">
                    <w:rPr>
                      <w:rFonts w:ascii="Poppins" w:eastAsia="Calibri" w:hAnsi="Poppins" w:cs="Poppins"/>
                      <w:b/>
                      <w:noProof/>
                      <w:color w:val="0070C0"/>
                    </w:rPr>
                    <w:t>2</w:t>
                  </w:r>
                </w:p>
              </w:tc>
            </w:tr>
          </w:tbl>
          <w:p w14:paraId="526D6ADB" w14:textId="77777777" w:rsidR="00692740" w:rsidRPr="00E64643" w:rsidRDefault="00692740" w:rsidP="007209F9">
            <w:pPr>
              <w:ind w:left="-45"/>
              <w:jc w:val="center"/>
              <w:rPr>
                <w:rFonts w:ascii="Poppins" w:hAnsi="Poppins" w:cs="Poppins"/>
                <w:b/>
                <w:noProof/>
                <w:color w:val="FF0000"/>
              </w:rPr>
            </w:pPr>
          </w:p>
        </w:tc>
        <w:tc>
          <w:tcPr>
            <w:tcW w:w="368" w:type="dxa"/>
            <w:vAlign w:val="center"/>
          </w:tcPr>
          <w:p w14:paraId="4AA9236F" w14:textId="77777777" w:rsidR="00692740" w:rsidRPr="005B3CE4" w:rsidRDefault="00692740" w:rsidP="007209F9">
            <w:pPr>
              <w:jc w:val="center"/>
              <w:rPr>
                <w:rFonts w:ascii="Poppins" w:hAnsi="Poppins" w:cs="Poppins"/>
                <w:sz w:val="16"/>
                <w:szCs w:val="16"/>
              </w:rPr>
            </w:pPr>
            <w:r>
              <w:rPr>
                <w:rFonts w:ascii="Poppins" w:hAnsi="Poppins" w:cs="Poppins"/>
                <w:sz w:val="16"/>
                <w:szCs w:val="16"/>
              </w:rPr>
              <w:t>4</w:t>
            </w:r>
          </w:p>
        </w:tc>
        <w:tc>
          <w:tcPr>
            <w:tcW w:w="7573" w:type="dxa"/>
            <w:vAlign w:val="center"/>
          </w:tcPr>
          <w:p w14:paraId="55C124ED" w14:textId="4FB61A93" w:rsidR="00692740" w:rsidRPr="00B65039" w:rsidRDefault="00692740" w:rsidP="007209F9">
            <w:pPr>
              <w:jc w:val="both"/>
              <w:rPr>
                <w:rFonts w:ascii="Poppins" w:eastAsia="Calibri" w:hAnsi="Poppins" w:cs="Poppins"/>
                <w:sz w:val="16"/>
                <w:szCs w:val="16"/>
              </w:rPr>
            </w:pPr>
            <w:r w:rsidRPr="00562D68">
              <w:rPr>
                <w:rFonts w:ascii="Poppins" w:eastAsia="Calibri" w:hAnsi="Poppins" w:cs="Poppins"/>
                <w:sz w:val="16"/>
                <w:szCs w:val="16"/>
              </w:rPr>
              <w:t xml:space="preserve">MA Positive </w:t>
            </w:r>
            <w:r w:rsidR="0077299D">
              <w:rPr>
                <w:rFonts w:ascii="Poppins" w:eastAsia="Calibri" w:hAnsi="Poppins" w:cs="Poppins"/>
                <w:sz w:val="16"/>
                <w:szCs w:val="16"/>
              </w:rPr>
              <w:t>c</w:t>
            </w:r>
            <w:r w:rsidRPr="00562D68">
              <w:rPr>
                <w:rFonts w:ascii="Poppins" w:eastAsia="Calibri" w:hAnsi="Poppins" w:cs="Poppins"/>
                <w:sz w:val="16"/>
                <w:szCs w:val="16"/>
              </w:rPr>
              <w:t xml:space="preserve">ontrol (Human Serum): Will produce mitochondrial staining of the kidney substrate. One, 0.5mL, </w:t>
            </w:r>
            <w:r w:rsidRPr="002E766D">
              <w:rPr>
                <w:rFonts w:ascii="Poppins" w:eastAsia="Calibri" w:hAnsi="Poppins" w:cs="Poppins"/>
                <w:color w:val="0070C0"/>
                <w:sz w:val="16"/>
                <w:szCs w:val="16"/>
              </w:rPr>
              <w:t>blue</w:t>
            </w:r>
            <w:r w:rsidRPr="00562D68">
              <w:rPr>
                <w:rFonts w:ascii="Poppins" w:eastAsia="Calibri" w:hAnsi="Poppins" w:cs="Poppins"/>
                <w:sz w:val="16"/>
                <w:szCs w:val="16"/>
              </w:rPr>
              <w:t>-capped, vial. Ready to use.</w:t>
            </w:r>
          </w:p>
        </w:tc>
      </w:tr>
      <w:tr w:rsidR="00692740" w:rsidRPr="005B3CE4" w14:paraId="567C80EA" w14:textId="77777777" w:rsidTr="00692740">
        <w:trPr>
          <w:trHeight w:val="800"/>
        </w:trPr>
        <w:tc>
          <w:tcPr>
            <w:tcW w:w="2854" w:type="dxa"/>
            <w:noWrap/>
            <w:vAlign w:val="center"/>
          </w:tcPr>
          <w:tbl>
            <w:tblPr>
              <w:tblStyle w:val="TableGrid"/>
              <w:tblW w:w="2390" w:type="dxa"/>
              <w:jc w:val="center"/>
              <w:tblBorders>
                <w:top w:val="single" w:sz="18" w:space="0" w:color="FFC000"/>
                <w:left w:val="single" w:sz="18" w:space="0" w:color="FFC000"/>
                <w:bottom w:val="single" w:sz="18" w:space="0" w:color="FFC000"/>
                <w:right w:val="single" w:sz="18" w:space="0" w:color="FFC000"/>
                <w:insideH w:val="single" w:sz="18" w:space="0" w:color="FFC000"/>
                <w:insideV w:val="single" w:sz="18" w:space="0" w:color="FFC000"/>
              </w:tblBorders>
              <w:tblLook w:val="04A0" w:firstRow="1" w:lastRow="0" w:firstColumn="1" w:lastColumn="0" w:noHBand="0" w:noVBand="1"/>
            </w:tblPr>
            <w:tblGrid>
              <w:gridCol w:w="1297"/>
              <w:gridCol w:w="509"/>
              <w:gridCol w:w="584"/>
            </w:tblGrid>
            <w:tr w:rsidR="00692740" w:rsidRPr="00E64643" w14:paraId="45BACC6D" w14:textId="77777777" w:rsidTr="007209F9">
              <w:trPr>
                <w:trHeight w:val="504"/>
                <w:jc w:val="center"/>
              </w:trPr>
              <w:tc>
                <w:tcPr>
                  <w:tcW w:w="1297" w:type="dxa"/>
                  <w:vAlign w:val="center"/>
                </w:tcPr>
                <w:p w14:paraId="735F239F" w14:textId="77777777" w:rsidR="00692740" w:rsidRPr="00E64643" w:rsidRDefault="00692740" w:rsidP="007209F9">
                  <w:pPr>
                    <w:ind w:left="-45"/>
                    <w:jc w:val="center"/>
                    <w:rPr>
                      <w:rFonts w:ascii="Poppins" w:hAnsi="Poppins" w:cs="Poppins"/>
                      <w:b/>
                      <w:noProof/>
                      <w:color w:val="FFC000"/>
                    </w:rPr>
                  </w:pPr>
                  <w:r w:rsidRPr="00E64643">
                    <w:rPr>
                      <w:rFonts w:ascii="Poppins" w:eastAsia="Calibri" w:hAnsi="Poppins" w:cs="Poppins"/>
                      <w:b/>
                      <w:noProof/>
                      <w:color w:val="FFC000"/>
                    </w:rPr>
                    <w:lastRenderedPageBreak/>
                    <w:t>CTRL</w:t>
                  </w:r>
                </w:p>
              </w:tc>
              <w:tc>
                <w:tcPr>
                  <w:tcW w:w="509" w:type="dxa"/>
                  <w:vAlign w:val="center"/>
                </w:tcPr>
                <w:p w14:paraId="23E684F9" w14:textId="77777777" w:rsidR="00692740" w:rsidRPr="00E64643" w:rsidRDefault="00692740" w:rsidP="007209F9">
                  <w:pPr>
                    <w:ind w:left="-45"/>
                    <w:jc w:val="center"/>
                    <w:rPr>
                      <w:rFonts w:ascii="Poppins" w:hAnsi="Poppins" w:cs="Poppins"/>
                      <w:b/>
                      <w:noProof/>
                      <w:color w:val="FFC000"/>
                    </w:rPr>
                  </w:pPr>
                  <w:r w:rsidRPr="00E64643">
                    <w:rPr>
                      <w:rFonts w:ascii="Poppins" w:eastAsia="Calibri" w:hAnsi="Poppins" w:cs="Poppins"/>
                      <w:b/>
                      <w:noProof/>
                      <w:color w:val="FFC000"/>
                    </w:rPr>
                    <w:t>+</w:t>
                  </w:r>
                </w:p>
              </w:tc>
              <w:tc>
                <w:tcPr>
                  <w:tcW w:w="584" w:type="dxa"/>
                  <w:vAlign w:val="center"/>
                </w:tcPr>
                <w:p w14:paraId="5D8801D2" w14:textId="77777777" w:rsidR="00692740" w:rsidRPr="00E64643" w:rsidRDefault="00692740" w:rsidP="007209F9">
                  <w:pPr>
                    <w:jc w:val="center"/>
                    <w:rPr>
                      <w:rFonts w:ascii="Poppins" w:hAnsi="Poppins" w:cs="Poppins"/>
                      <w:b/>
                      <w:noProof/>
                      <w:color w:val="FFC000"/>
                    </w:rPr>
                  </w:pPr>
                  <w:r w:rsidRPr="00E64643">
                    <w:rPr>
                      <w:rFonts w:ascii="Poppins" w:eastAsia="Calibri" w:hAnsi="Poppins" w:cs="Poppins"/>
                      <w:b/>
                      <w:noProof/>
                      <w:color w:val="FFC000"/>
                    </w:rPr>
                    <w:t>3</w:t>
                  </w:r>
                </w:p>
              </w:tc>
            </w:tr>
          </w:tbl>
          <w:p w14:paraId="2A414418" w14:textId="77777777" w:rsidR="00692740" w:rsidRPr="00E64643" w:rsidRDefault="00692740" w:rsidP="007209F9">
            <w:pPr>
              <w:ind w:left="-45"/>
              <w:jc w:val="center"/>
              <w:rPr>
                <w:rFonts w:ascii="Poppins" w:hAnsi="Poppins" w:cs="Poppins"/>
                <w:b/>
                <w:noProof/>
                <w:color w:val="FF0000"/>
              </w:rPr>
            </w:pPr>
          </w:p>
        </w:tc>
        <w:tc>
          <w:tcPr>
            <w:tcW w:w="368" w:type="dxa"/>
            <w:vAlign w:val="center"/>
          </w:tcPr>
          <w:p w14:paraId="24DE2609" w14:textId="77777777" w:rsidR="00692740" w:rsidRPr="005B3CE4" w:rsidRDefault="00692740" w:rsidP="007209F9">
            <w:pPr>
              <w:jc w:val="center"/>
              <w:rPr>
                <w:rFonts w:ascii="Poppins" w:hAnsi="Poppins" w:cs="Poppins"/>
                <w:sz w:val="16"/>
                <w:szCs w:val="16"/>
              </w:rPr>
            </w:pPr>
            <w:r>
              <w:rPr>
                <w:rFonts w:ascii="Poppins" w:hAnsi="Poppins" w:cs="Poppins"/>
                <w:sz w:val="16"/>
                <w:szCs w:val="16"/>
              </w:rPr>
              <w:t>5</w:t>
            </w:r>
          </w:p>
        </w:tc>
        <w:tc>
          <w:tcPr>
            <w:tcW w:w="7573" w:type="dxa"/>
            <w:vAlign w:val="center"/>
          </w:tcPr>
          <w:p w14:paraId="7965EE86" w14:textId="13BB6786" w:rsidR="00692740" w:rsidRPr="00B65039" w:rsidRDefault="00692740" w:rsidP="007209F9">
            <w:pPr>
              <w:jc w:val="both"/>
              <w:rPr>
                <w:rFonts w:ascii="Poppins" w:eastAsia="Calibri" w:hAnsi="Poppins" w:cs="Poppins"/>
                <w:sz w:val="16"/>
                <w:szCs w:val="16"/>
              </w:rPr>
            </w:pPr>
            <w:r w:rsidRPr="000446E9">
              <w:rPr>
                <w:rFonts w:ascii="Poppins" w:hAnsi="Poppins" w:cs="Poppins"/>
                <w:sz w:val="16"/>
                <w:szCs w:val="16"/>
              </w:rPr>
              <w:t xml:space="preserve">SMA Positive </w:t>
            </w:r>
            <w:r w:rsidR="0077299D">
              <w:rPr>
                <w:rFonts w:ascii="Poppins" w:hAnsi="Poppins" w:cs="Poppins"/>
                <w:sz w:val="16"/>
                <w:szCs w:val="16"/>
              </w:rPr>
              <w:t>c</w:t>
            </w:r>
            <w:r w:rsidRPr="000446E9">
              <w:rPr>
                <w:rFonts w:ascii="Poppins" w:hAnsi="Poppins" w:cs="Poppins"/>
                <w:sz w:val="16"/>
                <w:szCs w:val="16"/>
              </w:rPr>
              <w:t xml:space="preserve">ontrol (Human Serum): Will produce staining of the stomach smooth muscle substrate. One, 0.5mL, </w:t>
            </w:r>
            <w:r w:rsidRPr="00B8097B">
              <w:rPr>
                <w:rFonts w:ascii="Poppins" w:hAnsi="Poppins" w:cs="Poppins"/>
                <w:color w:val="E36C0A"/>
                <w:sz w:val="16"/>
                <w:szCs w:val="16"/>
              </w:rPr>
              <w:t>orange</w:t>
            </w:r>
            <w:r w:rsidRPr="000446E9">
              <w:rPr>
                <w:rFonts w:ascii="Poppins" w:hAnsi="Poppins" w:cs="Poppins"/>
                <w:sz w:val="16"/>
                <w:szCs w:val="16"/>
              </w:rPr>
              <w:t>-capped, vial. Ready to use.</w:t>
            </w:r>
          </w:p>
        </w:tc>
      </w:tr>
      <w:tr w:rsidR="00692740" w:rsidRPr="005B3CE4" w14:paraId="4C216B71" w14:textId="77777777" w:rsidTr="00A25D2B">
        <w:trPr>
          <w:trHeight w:val="773"/>
        </w:trPr>
        <w:tc>
          <w:tcPr>
            <w:tcW w:w="2854" w:type="dxa"/>
            <w:noWrap/>
            <w:vAlign w:val="center"/>
            <w:hideMark/>
          </w:tcPr>
          <w:tbl>
            <w:tblPr>
              <w:tblStyle w:val="TableGrid"/>
              <w:tblW w:w="2390" w:type="dxa"/>
              <w:jc w:val="center"/>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1806"/>
              <w:gridCol w:w="584"/>
            </w:tblGrid>
            <w:tr w:rsidR="00692740" w:rsidRPr="00E64643" w14:paraId="0250BBAD" w14:textId="77777777" w:rsidTr="00A25D2B">
              <w:trPr>
                <w:trHeight w:val="432"/>
                <w:jc w:val="center"/>
              </w:trPr>
              <w:tc>
                <w:tcPr>
                  <w:tcW w:w="1806" w:type="dxa"/>
                  <w:vAlign w:val="center"/>
                </w:tcPr>
                <w:p w14:paraId="340D67F8" w14:textId="77777777" w:rsidR="00692740" w:rsidRPr="00E64643" w:rsidRDefault="00692740" w:rsidP="007209F9">
                  <w:pPr>
                    <w:ind w:left="-20" w:right="-18"/>
                    <w:jc w:val="center"/>
                    <w:rPr>
                      <w:rFonts w:ascii="Poppins" w:eastAsia="Calibri" w:hAnsi="Poppins" w:cs="Poppins"/>
                      <w:b/>
                      <w:noProof/>
                      <w:color w:val="00B050"/>
                    </w:rPr>
                  </w:pPr>
                  <w:r w:rsidRPr="00E64643">
                    <w:rPr>
                      <w:rFonts w:ascii="Poppins" w:eastAsia="Calibri" w:hAnsi="Poppins" w:cs="Poppins"/>
                      <w:b/>
                      <w:noProof/>
                      <w:color w:val="00B050"/>
                    </w:rPr>
                    <w:t>CTRL</w:t>
                  </w:r>
                </w:p>
              </w:tc>
              <w:tc>
                <w:tcPr>
                  <w:tcW w:w="584" w:type="dxa"/>
                  <w:vAlign w:val="center"/>
                </w:tcPr>
                <w:p w14:paraId="015A5A8E" w14:textId="77777777" w:rsidR="00692740" w:rsidRPr="00E64643" w:rsidRDefault="00692740" w:rsidP="007209F9">
                  <w:pPr>
                    <w:jc w:val="center"/>
                    <w:rPr>
                      <w:rFonts w:ascii="Poppins" w:eastAsia="Calibri" w:hAnsi="Poppins" w:cs="Poppins"/>
                      <w:b/>
                      <w:noProof/>
                      <w:color w:val="00B050"/>
                    </w:rPr>
                  </w:pPr>
                  <w:r w:rsidRPr="00E64643">
                    <w:rPr>
                      <w:rFonts w:ascii="Poppins" w:eastAsia="Calibri" w:hAnsi="Poppins" w:cs="Poppins"/>
                      <w:b/>
                      <w:noProof/>
                      <w:color w:val="00B050"/>
                    </w:rPr>
                    <w:t>-</w:t>
                  </w:r>
                </w:p>
              </w:tc>
            </w:tr>
          </w:tbl>
          <w:p w14:paraId="6E3C9744" w14:textId="77777777" w:rsidR="00692740" w:rsidRPr="00E64643" w:rsidRDefault="00692740" w:rsidP="007209F9">
            <w:pPr>
              <w:rPr>
                <w:rFonts w:ascii="Poppins" w:eastAsia="Calibri" w:hAnsi="Poppins" w:cs="Poppins"/>
                <w:b/>
                <w:noProof/>
                <w:color w:val="00B050"/>
              </w:rPr>
            </w:pPr>
          </w:p>
        </w:tc>
        <w:tc>
          <w:tcPr>
            <w:tcW w:w="368" w:type="dxa"/>
            <w:vAlign w:val="center"/>
          </w:tcPr>
          <w:p w14:paraId="2583F29E" w14:textId="5D37BEED" w:rsidR="00692740" w:rsidRPr="005B3CE4" w:rsidRDefault="00084CA2" w:rsidP="007209F9">
            <w:pPr>
              <w:jc w:val="center"/>
              <w:rPr>
                <w:rFonts w:ascii="Poppins" w:hAnsi="Poppins" w:cs="Poppins"/>
                <w:sz w:val="16"/>
                <w:szCs w:val="16"/>
              </w:rPr>
            </w:pPr>
            <w:r>
              <w:rPr>
                <w:rFonts w:ascii="Poppins" w:hAnsi="Poppins" w:cs="Poppins"/>
                <w:sz w:val="16"/>
                <w:szCs w:val="16"/>
              </w:rPr>
              <w:t>6</w:t>
            </w:r>
          </w:p>
        </w:tc>
        <w:tc>
          <w:tcPr>
            <w:tcW w:w="7573" w:type="dxa"/>
            <w:vAlign w:val="center"/>
          </w:tcPr>
          <w:p w14:paraId="51FF59B6" w14:textId="05DA5735" w:rsidR="00692740" w:rsidRPr="005B3CE4" w:rsidRDefault="00692740" w:rsidP="007209F9">
            <w:pPr>
              <w:jc w:val="both"/>
              <w:rPr>
                <w:rFonts w:ascii="Poppins" w:hAnsi="Poppins" w:cs="Poppins"/>
                <w:sz w:val="16"/>
                <w:szCs w:val="16"/>
              </w:rPr>
            </w:pPr>
            <w:r w:rsidRPr="000446E9">
              <w:rPr>
                <w:rFonts w:ascii="Poppins" w:hAnsi="Poppins" w:cs="Poppins"/>
                <w:sz w:val="16"/>
                <w:szCs w:val="16"/>
              </w:rPr>
              <w:t xml:space="preserve">Negative </w:t>
            </w:r>
            <w:r w:rsidR="0077299D">
              <w:rPr>
                <w:rFonts w:ascii="Poppins" w:hAnsi="Poppins" w:cs="Poppins"/>
                <w:sz w:val="16"/>
                <w:szCs w:val="16"/>
              </w:rPr>
              <w:t>c</w:t>
            </w:r>
            <w:r w:rsidRPr="000446E9">
              <w:rPr>
                <w:rFonts w:ascii="Poppins" w:hAnsi="Poppins" w:cs="Poppins"/>
                <w:sz w:val="16"/>
                <w:szCs w:val="16"/>
              </w:rPr>
              <w:t xml:space="preserve">ontrol (Human Serum): Will produce no detectable ANA, MA, </w:t>
            </w:r>
            <w:r w:rsidR="00084CA2">
              <w:rPr>
                <w:rFonts w:ascii="Poppins" w:hAnsi="Poppins" w:cs="Poppins"/>
                <w:sz w:val="16"/>
                <w:szCs w:val="16"/>
              </w:rPr>
              <w:t xml:space="preserve">or </w:t>
            </w:r>
            <w:r w:rsidRPr="000446E9">
              <w:rPr>
                <w:rFonts w:ascii="Poppins" w:hAnsi="Poppins" w:cs="Poppins"/>
                <w:sz w:val="16"/>
                <w:szCs w:val="16"/>
              </w:rPr>
              <w:t xml:space="preserve">SMA staining of the stomach or kidney substrate. One, 0.5mL, </w:t>
            </w:r>
            <w:r w:rsidRPr="000446E9">
              <w:rPr>
                <w:rFonts w:ascii="Poppins" w:hAnsi="Poppins" w:cs="Poppins"/>
                <w:color w:val="00B050"/>
                <w:sz w:val="16"/>
                <w:szCs w:val="16"/>
              </w:rPr>
              <w:t>green</w:t>
            </w:r>
            <w:r w:rsidRPr="000446E9">
              <w:rPr>
                <w:rFonts w:ascii="Poppins" w:hAnsi="Poppins" w:cs="Poppins"/>
                <w:sz w:val="16"/>
                <w:szCs w:val="16"/>
              </w:rPr>
              <w:t>-capped, vial. Ready to use.</w:t>
            </w:r>
          </w:p>
        </w:tc>
      </w:tr>
      <w:tr w:rsidR="00692740" w:rsidRPr="005B3CE4" w14:paraId="431E8278" w14:textId="77777777" w:rsidTr="00084CA2">
        <w:trPr>
          <w:trHeight w:val="800"/>
        </w:trPr>
        <w:tc>
          <w:tcPr>
            <w:tcW w:w="2854" w:type="dxa"/>
            <w:noWrap/>
            <w:vAlign w:val="center"/>
            <w:hideMark/>
          </w:tcPr>
          <w:tbl>
            <w:tblPr>
              <w:tblStyle w:val="TableGrid"/>
              <w:tblW w:w="239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gridCol w:w="1040"/>
            </w:tblGrid>
            <w:tr w:rsidR="00692740" w:rsidRPr="00843F6D" w14:paraId="667F9744" w14:textId="77777777" w:rsidTr="00A25D2B">
              <w:trPr>
                <w:trHeight w:val="468"/>
                <w:jc w:val="center"/>
              </w:trPr>
              <w:tc>
                <w:tcPr>
                  <w:tcW w:w="1350" w:type="dxa"/>
                  <w:vAlign w:val="center"/>
                </w:tcPr>
                <w:p w14:paraId="3303F6B4" w14:textId="77777777" w:rsidR="00692740" w:rsidRPr="00843F6D" w:rsidRDefault="00692740" w:rsidP="007209F9">
                  <w:pPr>
                    <w:ind w:left="-45"/>
                    <w:jc w:val="center"/>
                    <w:rPr>
                      <w:rFonts w:ascii="Poppins" w:hAnsi="Poppins" w:cs="Poppins"/>
                      <w:b/>
                      <w:noProof/>
                      <w:sz w:val="24"/>
                      <w:szCs w:val="24"/>
                    </w:rPr>
                  </w:pPr>
                  <w:r w:rsidRPr="00843F6D">
                    <w:rPr>
                      <w:rFonts w:ascii="Poppins" w:hAnsi="Poppins" w:cs="Poppins"/>
                      <w:b/>
                      <w:noProof/>
                      <w:sz w:val="24"/>
                      <w:szCs w:val="24"/>
                    </w:rPr>
                    <w:t>BUF</w:t>
                  </w:r>
                </w:p>
              </w:tc>
              <w:tc>
                <w:tcPr>
                  <w:tcW w:w="1040" w:type="dxa"/>
                  <w:vAlign w:val="center"/>
                </w:tcPr>
                <w:p w14:paraId="3A1C308E" w14:textId="77777777" w:rsidR="00692740" w:rsidRPr="00843F6D" w:rsidRDefault="00692740" w:rsidP="007209F9">
                  <w:pPr>
                    <w:jc w:val="center"/>
                    <w:rPr>
                      <w:rFonts w:ascii="Poppins" w:hAnsi="Poppins" w:cs="Poppins"/>
                      <w:b/>
                      <w:noProof/>
                      <w:sz w:val="24"/>
                      <w:szCs w:val="24"/>
                    </w:rPr>
                  </w:pPr>
                  <w:r w:rsidRPr="00843F6D">
                    <w:rPr>
                      <w:rFonts w:ascii="Poppins" w:hAnsi="Poppins" w:cs="Poppins"/>
                      <w:b/>
                      <w:noProof/>
                      <w:sz w:val="24"/>
                      <w:szCs w:val="24"/>
                    </w:rPr>
                    <w:t>PBS</w:t>
                  </w:r>
                </w:p>
              </w:tc>
            </w:tr>
          </w:tbl>
          <w:p w14:paraId="47DB0A2F" w14:textId="77777777" w:rsidR="00692740" w:rsidRPr="005B3CE4" w:rsidRDefault="00692740" w:rsidP="007209F9">
            <w:pPr>
              <w:rPr>
                <w:rFonts w:ascii="Poppins" w:hAnsi="Poppins" w:cs="Poppins"/>
                <w:sz w:val="16"/>
                <w:szCs w:val="16"/>
              </w:rPr>
            </w:pPr>
          </w:p>
        </w:tc>
        <w:tc>
          <w:tcPr>
            <w:tcW w:w="368" w:type="dxa"/>
            <w:vAlign w:val="center"/>
          </w:tcPr>
          <w:p w14:paraId="392277EE" w14:textId="3A0D5779" w:rsidR="00692740" w:rsidRPr="005B3CE4" w:rsidRDefault="0077299D" w:rsidP="007209F9">
            <w:pPr>
              <w:jc w:val="center"/>
              <w:rPr>
                <w:rFonts w:ascii="Poppins" w:hAnsi="Poppins" w:cs="Poppins"/>
                <w:sz w:val="16"/>
                <w:szCs w:val="16"/>
              </w:rPr>
            </w:pPr>
            <w:r>
              <w:rPr>
                <w:rFonts w:ascii="Poppins" w:hAnsi="Poppins" w:cs="Poppins"/>
                <w:sz w:val="16"/>
                <w:szCs w:val="16"/>
              </w:rPr>
              <w:t>7</w:t>
            </w:r>
          </w:p>
        </w:tc>
        <w:tc>
          <w:tcPr>
            <w:tcW w:w="7573" w:type="dxa"/>
            <w:vAlign w:val="center"/>
          </w:tcPr>
          <w:p w14:paraId="7A5FAA8B" w14:textId="2711142E" w:rsidR="00692740" w:rsidRPr="005B3CE4" w:rsidRDefault="00692740" w:rsidP="007209F9">
            <w:pPr>
              <w:jc w:val="both"/>
              <w:rPr>
                <w:rFonts w:ascii="Poppins" w:hAnsi="Poppins" w:cs="Poppins"/>
                <w:sz w:val="16"/>
                <w:szCs w:val="16"/>
              </w:rPr>
            </w:pPr>
            <w:r w:rsidRPr="000446E9">
              <w:rPr>
                <w:rFonts w:ascii="Poppins" w:hAnsi="Poppins" w:cs="Poppins"/>
                <w:sz w:val="16"/>
                <w:szCs w:val="16"/>
              </w:rPr>
              <w:t xml:space="preserve">Phosphate-buffered-saline (PBS): pH 7.2 ± 0.2. Empty contents of each buffer packet into one liter of distilled or deionized water. Mix until all salts are thoroughly dissolved. </w:t>
            </w:r>
            <w:r w:rsidR="00084CA2">
              <w:rPr>
                <w:rFonts w:ascii="Poppins" w:hAnsi="Poppins" w:cs="Poppins"/>
                <w:sz w:val="16"/>
                <w:szCs w:val="16"/>
              </w:rPr>
              <w:t>two</w:t>
            </w:r>
            <w:r w:rsidRPr="000446E9">
              <w:rPr>
                <w:rFonts w:ascii="Poppins" w:hAnsi="Poppins" w:cs="Poppins"/>
                <w:sz w:val="16"/>
                <w:szCs w:val="16"/>
              </w:rPr>
              <w:t xml:space="preserve"> packets, sufficient to prepare </w:t>
            </w:r>
            <w:r w:rsidR="00084CA2">
              <w:rPr>
                <w:rFonts w:ascii="Poppins" w:hAnsi="Poppins" w:cs="Poppins"/>
                <w:sz w:val="16"/>
                <w:szCs w:val="16"/>
              </w:rPr>
              <w:t>2</w:t>
            </w:r>
            <w:r w:rsidRPr="000446E9">
              <w:rPr>
                <w:rFonts w:ascii="Poppins" w:hAnsi="Poppins" w:cs="Poppins"/>
                <w:sz w:val="16"/>
                <w:szCs w:val="16"/>
              </w:rPr>
              <w:t xml:space="preserve"> liters.</w:t>
            </w:r>
          </w:p>
        </w:tc>
      </w:tr>
      <w:tr w:rsidR="00692740" w:rsidRPr="005B3CE4" w14:paraId="7BC3C8ED" w14:textId="77777777" w:rsidTr="00596A37">
        <w:trPr>
          <w:trHeight w:val="665"/>
        </w:trPr>
        <w:tc>
          <w:tcPr>
            <w:tcW w:w="2854" w:type="dxa"/>
            <w:noWrap/>
            <w:vAlign w:val="center"/>
            <w:hideMark/>
          </w:tcPr>
          <w:tbl>
            <w:tblPr>
              <w:tblStyle w:val="TableGrid"/>
              <w:tblW w:w="23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60"/>
            </w:tblGrid>
            <w:tr w:rsidR="00692740" w:rsidRPr="00843F6D" w14:paraId="3E6737CF" w14:textId="77777777" w:rsidTr="00596A37">
              <w:trPr>
                <w:trHeight w:val="378"/>
                <w:jc w:val="center"/>
              </w:trPr>
              <w:tc>
                <w:tcPr>
                  <w:tcW w:w="2360" w:type="dxa"/>
                  <w:vAlign w:val="center"/>
                </w:tcPr>
                <w:p w14:paraId="048005B2" w14:textId="77777777" w:rsidR="00692740" w:rsidRPr="00843F6D" w:rsidRDefault="00692740" w:rsidP="007209F9">
                  <w:pPr>
                    <w:ind w:left="-45"/>
                    <w:jc w:val="center"/>
                    <w:rPr>
                      <w:rFonts w:ascii="Poppins" w:hAnsi="Poppins" w:cs="Poppins"/>
                      <w:b/>
                      <w:noProof/>
                      <w:sz w:val="24"/>
                      <w:szCs w:val="24"/>
                    </w:rPr>
                  </w:pPr>
                  <w:r w:rsidRPr="00843F6D">
                    <w:rPr>
                      <w:rFonts w:ascii="Poppins" w:hAnsi="Poppins" w:cs="Poppins"/>
                      <w:b/>
                      <w:noProof/>
                      <w:sz w:val="24"/>
                      <w:szCs w:val="24"/>
                    </w:rPr>
                    <w:t>MNTMED</w:t>
                  </w:r>
                </w:p>
              </w:tc>
            </w:tr>
          </w:tbl>
          <w:p w14:paraId="18D4D83E" w14:textId="77777777" w:rsidR="00692740" w:rsidRPr="005B3CE4" w:rsidRDefault="00692740" w:rsidP="007209F9">
            <w:pPr>
              <w:rPr>
                <w:rFonts w:ascii="Poppins" w:hAnsi="Poppins" w:cs="Poppins"/>
                <w:sz w:val="16"/>
                <w:szCs w:val="16"/>
              </w:rPr>
            </w:pPr>
          </w:p>
        </w:tc>
        <w:tc>
          <w:tcPr>
            <w:tcW w:w="368" w:type="dxa"/>
            <w:vAlign w:val="center"/>
          </w:tcPr>
          <w:p w14:paraId="38788669" w14:textId="2CE187D0" w:rsidR="00692740" w:rsidRPr="005B3CE4" w:rsidRDefault="0077299D" w:rsidP="007209F9">
            <w:pPr>
              <w:jc w:val="center"/>
              <w:rPr>
                <w:rFonts w:ascii="Poppins" w:hAnsi="Poppins" w:cs="Poppins"/>
                <w:sz w:val="16"/>
                <w:szCs w:val="16"/>
              </w:rPr>
            </w:pPr>
            <w:r>
              <w:rPr>
                <w:rFonts w:ascii="Poppins" w:hAnsi="Poppins" w:cs="Poppins"/>
                <w:sz w:val="16"/>
                <w:szCs w:val="16"/>
              </w:rPr>
              <w:t>8</w:t>
            </w:r>
          </w:p>
        </w:tc>
        <w:tc>
          <w:tcPr>
            <w:tcW w:w="7573" w:type="dxa"/>
            <w:vAlign w:val="center"/>
          </w:tcPr>
          <w:p w14:paraId="02C9335B" w14:textId="0FDF490C" w:rsidR="00692740" w:rsidRPr="005B3CE4" w:rsidRDefault="00692740" w:rsidP="007209F9">
            <w:pPr>
              <w:jc w:val="both"/>
              <w:rPr>
                <w:rFonts w:ascii="Poppins" w:hAnsi="Poppins" w:cs="Poppins"/>
                <w:sz w:val="16"/>
                <w:szCs w:val="16"/>
              </w:rPr>
            </w:pPr>
            <w:r w:rsidRPr="00B65039">
              <w:rPr>
                <w:rFonts w:ascii="Poppins" w:eastAsia="Calibri" w:hAnsi="Poppins" w:cs="Poppins"/>
                <w:sz w:val="16"/>
                <w:szCs w:val="16"/>
              </w:rPr>
              <w:t xml:space="preserve">Mounting Media (Buffered Glycerol): </w:t>
            </w:r>
            <w:r w:rsidR="00084CA2">
              <w:rPr>
                <w:rFonts w:ascii="Poppins" w:eastAsia="Calibri" w:hAnsi="Poppins" w:cs="Poppins"/>
                <w:sz w:val="16"/>
                <w:szCs w:val="16"/>
              </w:rPr>
              <w:t>One</w:t>
            </w:r>
            <w:r w:rsidRPr="00B65039">
              <w:rPr>
                <w:rFonts w:ascii="Poppins" w:eastAsia="Calibri" w:hAnsi="Poppins" w:cs="Poppins"/>
                <w:sz w:val="16"/>
                <w:szCs w:val="16"/>
              </w:rPr>
              <w:t>, 3.0mL, white-capped, dripper tipped vials.</w:t>
            </w:r>
          </w:p>
        </w:tc>
      </w:tr>
      <w:tr w:rsidR="0077299D" w:rsidRPr="005B3CE4" w14:paraId="0178CBBF" w14:textId="77777777" w:rsidTr="00596A37">
        <w:trPr>
          <w:trHeight w:val="620"/>
        </w:trPr>
        <w:tc>
          <w:tcPr>
            <w:tcW w:w="2854" w:type="dxa"/>
            <w:noWrap/>
            <w:vAlign w:val="center"/>
          </w:tcPr>
          <w:p w14:paraId="2C5D0DAB" w14:textId="51DC7EB7" w:rsidR="0077299D" w:rsidRPr="00843F6D" w:rsidRDefault="0077299D" w:rsidP="007209F9">
            <w:pPr>
              <w:ind w:left="-45"/>
              <w:jc w:val="center"/>
              <w:rPr>
                <w:rFonts w:ascii="Poppins" w:hAnsi="Poppins" w:cs="Poppins"/>
                <w:b/>
                <w:noProof/>
                <w:sz w:val="24"/>
                <w:szCs w:val="24"/>
              </w:rPr>
            </w:pPr>
            <w:r w:rsidRPr="00286A52">
              <w:rPr>
                <w:rFonts w:ascii="Poppins" w:hAnsi="Poppins" w:cs="Poppins"/>
                <w:noProof/>
                <w:sz w:val="16"/>
                <w:szCs w:val="16"/>
              </w:rPr>
              <w:drawing>
                <wp:inline distT="0" distB="0" distL="0" distR="0" wp14:anchorId="12F62559" wp14:editId="448C2BE9">
                  <wp:extent cx="1587500" cy="304800"/>
                  <wp:effectExtent l="0" t="0" r="0" b="0"/>
                  <wp:docPr id="1782051875" name="Picture 38">
                    <a:extLst xmlns:a="http://schemas.openxmlformats.org/drawingml/2006/main">
                      <a:ext uri="{FF2B5EF4-FFF2-40B4-BE49-F238E27FC236}">
                        <a16:creationId xmlns:a16="http://schemas.microsoft.com/office/drawing/2014/main" id="{E514028D-3250-7660-B0A8-42B2D0B1B7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E514028D-3250-7660-B0A8-42B2D0B1B702}"/>
                              </a:ext>
                            </a:extLst>
                          </pic:cNvPr>
                          <pic:cNvPicPr>
                            <a:picLocks noChangeAspect="1"/>
                          </pic:cNvPicPr>
                        </pic:nvPicPr>
                        <pic:blipFill>
                          <a:blip r:embed="rId12"/>
                          <a:stretch>
                            <a:fillRect/>
                          </a:stretch>
                        </pic:blipFill>
                        <pic:spPr>
                          <a:xfrm>
                            <a:off x="0" y="0"/>
                            <a:ext cx="1676527" cy="321893"/>
                          </a:xfrm>
                          <a:prstGeom prst="rect">
                            <a:avLst/>
                          </a:prstGeom>
                        </pic:spPr>
                      </pic:pic>
                    </a:graphicData>
                  </a:graphic>
                </wp:inline>
              </w:drawing>
            </w:r>
          </w:p>
        </w:tc>
        <w:tc>
          <w:tcPr>
            <w:tcW w:w="368" w:type="dxa"/>
            <w:vAlign w:val="center"/>
          </w:tcPr>
          <w:p w14:paraId="08E224C4" w14:textId="6323FBA5" w:rsidR="0077299D" w:rsidRDefault="0077299D" w:rsidP="007209F9">
            <w:pPr>
              <w:jc w:val="center"/>
              <w:rPr>
                <w:rFonts w:ascii="Poppins" w:hAnsi="Poppins" w:cs="Poppins"/>
                <w:sz w:val="16"/>
                <w:szCs w:val="16"/>
              </w:rPr>
            </w:pPr>
            <w:r>
              <w:rPr>
                <w:rFonts w:ascii="Poppins" w:hAnsi="Poppins" w:cs="Poppins"/>
                <w:sz w:val="16"/>
                <w:szCs w:val="16"/>
              </w:rPr>
              <w:t>9</w:t>
            </w:r>
          </w:p>
        </w:tc>
        <w:tc>
          <w:tcPr>
            <w:tcW w:w="7573" w:type="dxa"/>
            <w:vAlign w:val="center"/>
          </w:tcPr>
          <w:p w14:paraId="66A9218B" w14:textId="6AEAE81F" w:rsidR="0077299D" w:rsidRPr="00B65039" w:rsidRDefault="0077299D" w:rsidP="007209F9">
            <w:pPr>
              <w:jc w:val="both"/>
              <w:rPr>
                <w:rFonts w:ascii="Poppins" w:eastAsia="Calibri" w:hAnsi="Poppins" w:cs="Poppins"/>
                <w:sz w:val="16"/>
                <w:szCs w:val="16"/>
              </w:rPr>
            </w:pPr>
            <w:r w:rsidRPr="00D85C78">
              <w:rPr>
                <w:rFonts w:ascii="Poppins" w:hAnsi="Poppins" w:cs="Poppins"/>
                <w:sz w:val="16"/>
                <w:szCs w:val="16"/>
              </w:rPr>
              <w:t xml:space="preserve">Cover </w:t>
            </w:r>
            <w:r w:rsidR="002126E9">
              <w:rPr>
                <w:rFonts w:ascii="Poppins" w:hAnsi="Poppins" w:cs="Poppins"/>
                <w:sz w:val="16"/>
                <w:szCs w:val="16"/>
              </w:rPr>
              <w:t>g</w:t>
            </w:r>
            <w:r w:rsidRPr="00D85C78">
              <w:rPr>
                <w:rFonts w:ascii="Poppins" w:hAnsi="Poppins" w:cs="Poppins"/>
                <w:sz w:val="16"/>
                <w:szCs w:val="16"/>
              </w:rPr>
              <w:t>lass.  Package of twelve, 24 x 60 mm, Thickness #1</w:t>
            </w:r>
            <w:r w:rsidRPr="00D85C78">
              <w:rPr>
                <w:rFonts w:ascii="Poppins" w:hAnsi="Poppins" w:cs="Poppins"/>
                <w:b/>
                <w:sz w:val="16"/>
                <w:szCs w:val="16"/>
              </w:rPr>
              <w:t>.</w:t>
            </w:r>
          </w:p>
        </w:tc>
      </w:tr>
    </w:tbl>
    <w:p w14:paraId="26FD6334" w14:textId="77777777" w:rsidR="000446E9" w:rsidRPr="00692740" w:rsidRDefault="000446E9" w:rsidP="00A50799">
      <w:pPr>
        <w:jc w:val="both"/>
        <w:rPr>
          <w:rFonts w:cstheme="minorHAnsi"/>
          <w:b/>
          <w:noProof/>
          <w:sz w:val="6"/>
          <w:szCs w:val="6"/>
        </w:rPr>
      </w:pPr>
    </w:p>
    <w:p w14:paraId="00D38EED" w14:textId="77777777" w:rsidR="00A25D2B" w:rsidRDefault="00A50799" w:rsidP="00F15D90">
      <w:pPr>
        <w:rPr>
          <w:rFonts w:ascii="Poppins" w:hAnsi="Poppins" w:cs="Poppins"/>
          <w:b/>
          <w:sz w:val="16"/>
          <w:szCs w:val="16"/>
        </w:rPr>
      </w:pPr>
      <w:r w:rsidRPr="00A50799">
        <w:rPr>
          <w:rFonts w:ascii="Poppins" w:hAnsi="Poppins" w:cs="Poppins"/>
          <w:b/>
          <w:sz w:val="16"/>
          <w:szCs w:val="16"/>
        </w:rPr>
        <w:t>NOTES:</w:t>
      </w:r>
    </w:p>
    <w:p w14:paraId="39ACA13D" w14:textId="51EF29F0" w:rsidR="00952875" w:rsidRPr="00B25DAC" w:rsidRDefault="000446E9" w:rsidP="00B25DAC">
      <w:pPr>
        <w:pStyle w:val="ListParagraph"/>
        <w:numPr>
          <w:ilvl w:val="0"/>
          <w:numId w:val="18"/>
        </w:numPr>
        <w:ind w:left="360"/>
        <w:jc w:val="both"/>
        <w:rPr>
          <w:rFonts w:ascii="Poppins" w:hAnsi="Poppins" w:cs="Poppins"/>
          <w:b/>
          <w:sz w:val="16"/>
          <w:szCs w:val="16"/>
        </w:rPr>
      </w:pPr>
      <w:r w:rsidRPr="00A25D2B">
        <w:rPr>
          <w:rFonts w:ascii="Poppins" w:hAnsi="Poppins" w:cs="Poppins"/>
          <w:b/>
          <w:sz w:val="16"/>
          <w:szCs w:val="16"/>
        </w:rPr>
        <w:t xml:space="preserve">The following components are not </w:t>
      </w:r>
      <w:r w:rsidR="005135D4" w:rsidRPr="00A25D2B">
        <w:rPr>
          <w:rFonts w:ascii="Poppins" w:hAnsi="Poppins" w:cs="Poppins"/>
          <w:b/>
          <w:sz w:val="16"/>
          <w:szCs w:val="16"/>
        </w:rPr>
        <w:t xml:space="preserve">Kit </w:t>
      </w:r>
      <w:r w:rsidRPr="00A25D2B">
        <w:rPr>
          <w:rFonts w:ascii="Poppins" w:hAnsi="Poppins" w:cs="Poppins"/>
          <w:b/>
          <w:sz w:val="16"/>
          <w:szCs w:val="16"/>
        </w:rPr>
        <w:t xml:space="preserve">Lot Number dependent and may be used interchangeably with the </w:t>
      </w:r>
      <w:r w:rsidR="005135D4" w:rsidRPr="00A25D2B">
        <w:rPr>
          <w:rFonts w:ascii="Poppins" w:hAnsi="Poppins" w:cs="Poppins"/>
          <w:b/>
          <w:sz w:val="16"/>
          <w:szCs w:val="16"/>
        </w:rPr>
        <w:t>Kit</w:t>
      </w:r>
      <w:r w:rsidRPr="00A25D2B">
        <w:rPr>
          <w:rFonts w:ascii="Poppins" w:hAnsi="Poppins" w:cs="Poppins"/>
          <w:b/>
          <w:sz w:val="16"/>
          <w:szCs w:val="16"/>
        </w:rPr>
        <w:t>, as long as the product numbers are identical: Mounting Media (Product #: FA0009S), PBS (Product #: 0008S)</w:t>
      </w:r>
      <w:r w:rsidR="00F337F7" w:rsidRPr="00A25D2B">
        <w:rPr>
          <w:rFonts w:ascii="Poppins" w:hAnsi="Poppins" w:cs="Poppins"/>
          <w:b/>
          <w:sz w:val="16"/>
          <w:szCs w:val="16"/>
        </w:rPr>
        <w:t>, and Cover Glass (product number: S800</w:t>
      </w:r>
      <w:r w:rsidR="00B825FE" w:rsidRPr="00A25D2B">
        <w:rPr>
          <w:rFonts w:ascii="Poppins" w:hAnsi="Poppins" w:cs="Poppins"/>
          <w:b/>
          <w:sz w:val="16"/>
          <w:szCs w:val="16"/>
        </w:rPr>
        <w:t>7</w:t>
      </w:r>
      <w:r w:rsidR="00F337F7" w:rsidRPr="00A25D2B">
        <w:rPr>
          <w:rFonts w:ascii="Poppins" w:hAnsi="Poppins" w:cs="Poppins"/>
          <w:b/>
          <w:sz w:val="16"/>
          <w:szCs w:val="16"/>
        </w:rPr>
        <w:t>)</w:t>
      </w:r>
      <w:r w:rsidRPr="00A25D2B">
        <w:rPr>
          <w:rFonts w:ascii="Poppins" w:hAnsi="Poppins" w:cs="Poppins"/>
          <w:b/>
          <w:sz w:val="16"/>
          <w:szCs w:val="16"/>
        </w:rPr>
        <w:t>.</w:t>
      </w:r>
    </w:p>
    <w:p w14:paraId="370377A1" w14:textId="77777777" w:rsidR="00544793" w:rsidRPr="00496292" w:rsidRDefault="00544793" w:rsidP="00D8529D">
      <w:pPr>
        <w:jc w:val="both"/>
        <w:rPr>
          <w:rFonts w:ascii="Poppins" w:eastAsia="Times New Roman" w:hAnsi="Poppins" w:cs="Poppins"/>
          <w:b/>
          <w:noProof/>
          <w:color w:val="EE7203"/>
          <w:sz w:val="20"/>
          <w:szCs w:val="20"/>
        </w:rPr>
      </w:pPr>
      <w:r w:rsidRPr="00496292">
        <w:rPr>
          <w:rFonts w:ascii="Poppins" w:eastAsia="Times New Roman" w:hAnsi="Poppins" w:cs="Poppins"/>
          <w:b/>
          <w:noProof/>
          <w:color w:val="EE7203"/>
          <w:sz w:val="20"/>
          <w:szCs w:val="20"/>
        </w:rPr>
        <w:t>MATERIALS REQUIRED BUT NOT PROVIDED</w:t>
      </w:r>
    </w:p>
    <w:p w14:paraId="10552DB8" w14:textId="77777777" w:rsidR="003B0C77" w:rsidRDefault="003B0C77" w:rsidP="00884E29">
      <w:pPr>
        <w:numPr>
          <w:ilvl w:val="0"/>
          <w:numId w:val="2"/>
        </w:numPr>
        <w:jc w:val="both"/>
        <w:rPr>
          <w:rFonts w:ascii="Poppins" w:hAnsi="Poppins" w:cs="Poppins"/>
          <w:sz w:val="16"/>
          <w:szCs w:val="16"/>
        </w:rPr>
      </w:pPr>
      <w:r w:rsidRPr="00B42178">
        <w:rPr>
          <w:rFonts w:ascii="Poppins" w:hAnsi="Poppins" w:cs="Poppins"/>
          <w:sz w:val="16"/>
          <w:szCs w:val="16"/>
        </w:rPr>
        <w:t xml:space="preserve">dIFine® </w:t>
      </w:r>
      <w:r w:rsidRPr="008F0D40">
        <w:rPr>
          <w:rFonts w:ascii="Poppins" w:hAnsi="Poppins" w:cs="Poppins"/>
          <w:sz w:val="16"/>
          <w:szCs w:val="16"/>
        </w:rPr>
        <w:t>automated microscope</w:t>
      </w:r>
      <w:r w:rsidRPr="00B42178">
        <w:rPr>
          <w:rFonts w:ascii="Poppins" w:hAnsi="Poppins" w:cs="Poppins"/>
          <w:sz w:val="16"/>
          <w:szCs w:val="16"/>
        </w:rPr>
        <w:t xml:space="preserve"> or a properly equipped fluorescence microscope. </w:t>
      </w:r>
    </w:p>
    <w:p w14:paraId="6632CA37" w14:textId="1B041C74" w:rsidR="000446E9" w:rsidRDefault="000446E9" w:rsidP="00884E29">
      <w:pPr>
        <w:numPr>
          <w:ilvl w:val="0"/>
          <w:numId w:val="2"/>
        </w:numPr>
        <w:jc w:val="both"/>
        <w:rPr>
          <w:rFonts w:ascii="Poppins" w:hAnsi="Poppins" w:cs="Poppins"/>
          <w:sz w:val="16"/>
          <w:szCs w:val="16"/>
        </w:rPr>
      </w:pPr>
      <w:r w:rsidRPr="000446E9">
        <w:rPr>
          <w:rFonts w:ascii="Poppins" w:hAnsi="Poppins" w:cs="Poppins"/>
          <w:sz w:val="16"/>
          <w:szCs w:val="16"/>
        </w:rPr>
        <w:t xml:space="preserve">Small serological, </w:t>
      </w:r>
      <w:r w:rsidR="003B0C77">
        <w:rPr>
          <w:rFonts w:ascii="Poppins" w:hAnsi="Poppins" w:cs="Poppins"/>
          <w:sz w:val="16"/>
          <w:szCs w:val="16"/>
        </w:rPr>
        <w:t>p</w:t>
      </w:r>
      <w:r w:rsidRPr="000446E9">
        <w:rPr>
          <w:rFonts w:ascii="Poppins" w:hAnsi="Poppins" w:cs="Poppins"/>
          <w:sz w:val="16"/>
          <w:szCs w:val="16"/>
        </w:rPr>
        <w:t>asteur, capillary, or automatic pipettes.</w:t>
      </w:r>
    </w:p>
    <w:p w14:paraId="458493D2" w14:textId="77777777" w:rsidR="000446E9" w:rsidRPr="000446E9" w:rsidRDefault="000446E9" w:rsidP="00884E29">
      <w:pPr>
        <w:numPr>
          <w:ilvl w:val="0"/>
          <w:numId w:val="2"/>
        </w:numPr>
        <w:jc w:val="both"/>
        <w:rPr>
          <w:rFonts w:ascii="Poppins" w:hAnsi="Poppins" w:cs="Poppins"/>
          <w:sz w:val="16"/>
          <w:szCs w:val="16"/>
        </w:rPr>
      </w:pPr>
      <w:r w:rsidRPr="000446E9">
        <w:rPr>
          <w:rFonts w:ascii="Poppins" w:hAnsi="Poppins" w:cs="Poppins"/>
          <w:sz w:val="16"/>
          <w:szCs w:val="16"/>
        </w:rPr>
        <w:t>Disposable pipette tips.</w:t>
      </w:r>
    </w:p>
    <w:p w14:paraId="0A27B217" w14:textId="77777777" w:rsidR="000446E9" w:rsidRPr="000446E9" w:rsidRDefault="000446E9" w:rsidP="00884E29">
      <w:pPr>
        <w:numPr>
          <w:ilvl w:val="0"/>
          <w:numId w:val="2"/>
        </w:numPr>
        <w:jc w:val="both"/>
        <w:rPr>
          <w:rFonts w:ascii="Poppins" w:hAnsi="Poppins" w:cs="Poppins"/>
          <w:sz w:val="16"/>
          <w:szCs w:val="16"/>
        </w:rPr>
      </w:pPr>
      <w:r w:rsidRPr="000446E9">
        <w:rPr>
          <w:rFonts w:ascii="Poppins" w:hAnsi="Poppins" w:cs="Poppins"/>
          <w:sz w:val="16"/>
          <w:szCs w:val="16"/>
        </w:rPr>
        <w:t>Small test tubes, 13 x 100mm or comparable.</w:t>
      </w:r>
    </w:p>
    <w:p w14:paraId="2FE7C4D1" w14:textId="77777777" w:rsidR="000446E9" w:rsidRPr="000446E9" w:rsidRDefault="000446E9" w:rsidP="00884E29">
      <w:pPr>
        <w:numPr>
          <w:ilvl w:val="0"/>
          <w:numId w:val="2"/>
        </w:numPr>
        <w:jc w:val="both"/>
        <w:rPr>
          <w:rFonts w:ascii="Poppins" w:hAnsi="Poppins" w:cs="Poppins"/>
          <w:sz w:val="16"/>
          <w:szCs w:val="16"/>
        </w:rPr>
      </w:pPr>
      <w:r w:rsidRPr="000446E9">
        <w:rPr>
          <w:rFonts w:ascii="Poppins" w:hAnsi="Poppins" w:cs="Poppins"/>
          <w:sz w:val="16"/>
          <w:szCs w:val="16"/>
        </w:rPr>
        <w:t>Test tube racks.</w:t>
      </w:r>
    </w:p>
    <w:p w14:paraId="6976630F" w14:textId="5F2403D6" w:rsidR="000446E9" w:rsidRPr="000446E9" w:rsidRDefault="000446E9" w:rsidP="00884E29">
      <w:pPr>
        <w:numPr>
          <w:ilvl w:val="0"/>
          <w:numId w:val="2"/>
        </w:numPr>
        <w:jc w:val="both"/>
        <w:rPr>
          <w:rFonts w:ascii="Poppins" w:hAnsi="Poppins" w:cs="Poppins"/>
          <w:sz w:val="16"/>
          <w:szCs w:val="16"/>
        </w:rPr>
      </w:pPr>
      <w:r w:rsidRPr="000446E9">
        <w:rPr>
          <w:rFonts w:ascii="Poppins" w:hAnsi="Poppins" w:cs="Poppins"/>
          <w:sz w:val="16"/>
          <w:szCs w:val="16"/>
        </w:rPr>
        <w:t xml:space="preserve">Staining dish: A large staining dish with a small magnetic mixing set-up provides an ideal mechanism for washing </w:t>
      </w:r>
      <w:r w:rsidR="006A21D4">
        <w:rPr>
          <w:rFonts w:ascii="Poppins" w:hAnsi="Poppins" w:cs="Poppins"/>
          <w:sz w:val="16"/>
          <w:szCs w:val="16"/>
        </w:rPr>
        <w:t>s</w:t>
      </w:r>
      <w:r w:rsidRPr="000446E9">
        <w:rPr>
          <w:rFonts w:ascii="Poppins" w:hAnsi="Poppins" w:cs="Poppins"/>
          <w:sz w:val="16"/>
          <w:szCs w:val="16"/>
        </w:rPr>
        <w:t>lides between incubation steps.</w:t>
      </w:r>
    </w:p>
    <w:p w14:paraId="43CFA4F4" w14:textId="77777777" w:rsidR="000446E9" w:rsidRPr="000446E9" w:rsidRDefault="000446E9" w:rsidP="00884E29">
      <w:pPr>
        <w:numPr>
          <w:ilvl w:val="0"/>
          <w:numId w:val="2"/>
        </w:numPr>
        <w:jc w:val="both"/>
        <w:rPr>
          <w:rFonts w:ascii="Poppins" w:hAnsi="Poppins" w:cs="Poppins"/>
          <w:sz w:val="16"/>
          <w:szCs w:val="16"/>
        </w:rPr>
      </w:pPr>
      <w:r w:rsidRPr="000446E9">
        <w:rPr>
          <w:rFonts w:ascii="Poppins" w:hAnsi="Poppins" w:cs="Poppins"/>
          <w:sz w:val="16"/>
          <w:szCs w:val="16"/>
        </w:rPr>
        <w:t>Distilled or deionized water.</w:t>
      </w:r>
    </w:p>
    <w:p w14:paraId="0FF8036E" w14:textId="77777777" w:rsidR="000446E9" w:rsidRPr="000446E9" w:rsidRDefault="000446E9" w:rsidP="00884E29">
      <w:pPr>
        <w:numPr>
          <w:ilvl w:val="0"/>
          <w:numId w:val="2"/>
        </w:numPr>
        <w:jc w:val="both"/>
        <w:rPr>
          <w:rFonts w:ascii="Poppins" w:hAnsi="Poppins" w:cs="Poppins"/>
          <w:sz w:val="16"/>
          <w:szCs w:val="16"/>
        </w:rPr>
      </w:pPr>
      <w:r w:rsidRPr="000446E9">
        <w:rPr>
          <w:rFonts w:ascii="Poppins" w:hAnsi="Poppins" w:cs="Poppins"/>
          <w:sz w:val="16"/>
          <w:szCs w:val="16"/>
        </w:rPr>
        <w:t>Properly equipped fluorescence microscope.</w:t>
      </w:r>
    </w:p>
    <w:p w14:paraId="38A83DD2" w14:textId="5A5C010E" w:rsidR="000446E9" w:rsidRPr="000446E9" w:rsidRDefault="000446E9" w:rsidP="00884E29">
      <w:pPr>
        <w:numPr>
          <w:ilvl w:val="0"/>
          <w:numId w:val="2"/>
        </w:numPr>
        <w:jc w:val="both"/>
        <w:rPr>
          <w:rFonts w:ascii="Poppins" w:hAnsi="Poppins" w:cs="Poppins"/>
          <w:sz w:val="16"/>
          <w:szCs w:val="16"/>
        </w:rPr>
      </w:pPr>
      <w:r w:rsidRPr="000446E9">
        <w:rPr>
          <w:rFonts w:ascii="Poppins" w:hAnsi="Poppins" w:cs="Poppins"/>
          <w:sz w:val="16"/>
          <w:szCs w:val="16"/>
        </w:rPr>
        <w:t xml:space="preserve">1 Liter Graduated </w:t>
      </w:r>
      <w:r w:rsidR="003B0C77">
        <w:rPr>
          <w:rFonts w:ascii="Poppins" w:hAnsi="Poppins" w:cs="Poppins"/>
          <w:sz w:val="16"/>
          <w:szCs w:val="16"/>
        </w:rPr>
        <w:t>c</w:t>
      </w:r>
      <w:r w:rsidRPr="000446E9">
        <w:rPr>
          <w:rFonts w:ascii="Poppins" w:hAnsi="Poppins" w:cs="Poppins"/>
          <w:sz w:val="16"/>
          <w:szCs w:val="16"/>
        </w:rPr>
        <w:t>ylinder.</w:t>
      </w:r>
    </w:p>
    <w:p w14:paraId="2958773C" w14:textId="77777777" w:rsidR="000446E9" w:rsidRPr="000446E9" w:rsidRDefault="000446E9" w:rsidP="00884E29">
      <w:pPr>
        <w:numPr>
          <w:ilvl w:val="0"/>
          <w:numId w:val="2"/>
        </w:numPr>
        <w:jc w:val="both"/>
        <w:rPr>
          <w:rFonts w:ascii="Poppins" w:hAnsi="Poppins" w:cs="Poppins"/>
          <w:sz w:val="16"/>
          <w:szCs w:val="16"/>
        </w:rPr>
      </w:pPr>
      <w:r w:rsidRPr="000446E9">
        <w:rPr>
          <w:rFonts w:ascii="Poppins" w:hAnsi="Poppins" w:cs="Poppins"/>
          <w:sz w:val="16"/>
          <w:szCs w:val="16"/>
        </w:rPr>
        <w:t>Laboratory timer to monitor incubation steps.</w:t>
      </w:r>
    </w:p>
    <w:p w14:paraId="46D825CC" w14:textId="04B08763" w:rsidR="00544793" w:rsidRDefault="000446E9" w:rsidP="00884E29">
      <w:pPr>
        <w:numPr>
          <w:ilvl w:val="0"/>
          <w:numId w:val="2"/>
        </w:numPr>
        <w:jc w:val="both"/>
        <w:rPr>
          <w:rFonts w:ascii="Poppins" w:hAnsi="Poppins" w:cs="Poppins"/>
          <w:sz w:val="16"/>
          <w:szCs w:val="16"/>
        </w:rPr>
      </w:pPr>
      <w:r w:rsidRPr="000446E9">
        <w:rPr>
          <w:rFonts w:ascii="Poppins" w:hAnsi="Poppins" w:cs="Poppins"/>
          <w:sz w:val="16"/>
          <w:szCs w:val="16"/>
        </w:rPr>
        <w:t>Disposal basin</w:t>
      </w:r>
      <w:r w:rsidR="003B0C77">
        <w:rPr>
          <w:rFonts w:ascii="Poppins" w:hAnsi="Poppins" w:cs="Poppins"/>
          <w:sz w:val="16"/>
          <w:szCs w:val="16"/>
        </w:rPr>
        <w:t>, disposable gloves,</w:t>
      </w:r>
      <w:r w:rsidRPr="000446E9">
        <w:rPr>
          <w:rFonts w:ascii="Poppins" w:hAnsi="Poppins" w:cs="Poppins"/>
          <w:sz w:val="16"/>
          <w:szCs w:val="16"/>
        </w:rPr>
        <w:t xml:space="preserve"> and disinfectant (i.e.: 10% household bleach – 0.5% Sodium Hypochlorite).</w:t>
      </w:r>
    </w:p>
    <w:p w14:paraId="6ED16CC5" w14:textId="0BF108A5" w:rsidR="000446E9" w:rsidRPr="000446E9" w:rsidRDefault="000446E9" w:rsidP="000446E9">
      <w:pPr>
        <w:jc w:val="both"/>
        <w:rPr>
          <w:rFonts w:ascii="Poppins" w:hAnsi="Poppins" w:cs="Poppins"/>
          <w:sz w:val="16"/>
          <w:szCs w:val="16"/>
        </w:rPr>
      </w:pPr>
      <w:r w:rsidRPr="000446E9">
        <w:rPr>
          <w:rFonts w:ascii="Poppins" w:hAnsi="Poppins" w:cs="Poppins"/>
          <w:sz w:val="16"/>
          <w:szCs w:val="16"/>
        </w:rPr>
        <w:t>The following filter systems, or their equivalent, have been found to be satisfactory for routine use with transmitted or incident light darkfield assemblies:</w:t>
      </w:r>
    </w:p>
    <w:tbl>
      <w:tblPr>
        <w:tblW w:w="49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07"/>
        <w:gridCol w:w="5401"/>
        <w:gridCol w:w="2574"/>
      </w:tblGrid>
      <w:tr w:rsidR="000446E9" w:rsidRPr="000446E9" w14:paraId="7B0345A4" w14:textId="77777777" w:rsidTr="000446E9">
        <w:trPr>
          <w:cantSplit/>
        </w:trPr>
        <w:tc>
          <w:tcPr>
            <w:tcW w:w="5000" w:type="pct"/>
            <w:gridSpan w:val="3"/>
          </w:tcPr>
          <w:p w14:paraId="7346B7BA" w14:textId="77777777" w:rsidR="000446E9" w:rsidRPr="000446E9" w:rsidRDefault="000446E9" w:rsidP="00DB6113">
            <w:pPr>
              <w:pStyle w:val="EndnoteText"/>
              <w:jc w:val="center"/>
              <w:rPr>
                <w:rFonts w:ascii="Poppins" w:hAnsi="Poppins" w:cs="Poppins"/>
                <w:b/>
                <w:noProof w:val="0"/>
                <w:sz w:val="16"/>
                <w:szCs w:val="16"/>
              </w:rPr>
            </w:pPr>
            <w:r w:rsidRPr="000446E9">
              <w:rPr>
                <w:rFonts w:ascii="Poppins" w:hAnsi="Poppins" w:cs="Poppins"/>
                <w:b/>
                <w:noProof w:val="0"/>
                <w:sz w:val="16"/>
                <w:szCs w:val="16"/>
              </w:rPr>
              <w:t>Transmitted Light</w:t>
            </w:r>
          </w:p>
        </w:tc>
      </w:tr>
      <w:tr w:rsidR="000446E9" w:rsidRPr="000446E9" w14:paraId="03A73B1E" w14:textId="77777777" w:rsidTr="000446E9">
        <w:trPr>
          <w:cantSplit/>
        </w:trPr>
        <w:tc>
          <w:tcPr>
            <w:tcW w:w="5000" w:type="pct"/>
            <w:gridSpan w:val="3"/>
          </w:tcPr>
          <w:p w14:paraId="47939425"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Light Source: Mercury Vapor 200W or 50W</w:t>
            </w:r>
          </w:p>
        </w:tc>
      </w:tr>
      <w:tr w:rsidR="000446E9" w:rsidRPr="000446E9" w14:paraId="13F1344E" w14:textId="77777777" w:rsidTr="00A031F0">
        <w:tc>
          <w:tcPr>
            <w:tcW w:w="1232" w:type="pct"/>
          </w:tcPr>
          <w:p w14:paraId="4193A20C"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Excitation Filter</w:t>
            </w:r>
          </w:p>
        </w:tc>
        <w:tc>
          <w:tcPr>
            <w:tcW w:w="2552" w:type="pct"/>
          </w:tcPr>
          <w:p w14:paraId="57BC9062"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Barrier Filter</w:t>
            </w:r>
          </w:p>
        </w:tc>
        <w:tc>
          <w:tcPr>
            <w:tcW w:w="1217" w:type="pct"/>
          </w:tcPr>
          <w:p w14:paraId="77FBDA43"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Red Suppression Filter</w:t>
            </w:r>
          </w:p>
        </w:tc>
      </w:tr>
      <w:tr w:rsidR="000446E9" w:rsidRPr="000446E9" w14:paraId="00B26ECC" w14:textId="77777777" w:rsidTr="00A031F0">
        <w:tc>
          <w:tcPr>
            <w:tcW w:w="1232" w:type="pct"/>
          </w:tcPr>
          <w:p w14:paraId="27704078"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KP490</w:t>
            </w:r>
          </w:p>
        </w:tc>
        <w:tc>
          <w:tcPr>
            <w:tcW w:w="2552" w:type="pct"/>
          </w:tcPr>
          <w:p w14:paraId="186614E9"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K510 or K530</w:t>
            </w:r>
          </w:p>
        </w:tc>
        <w:tc>
          <w:tcPr>
            <w:tcW w:w="1217" w:type="pct"/>
          </w:tcPr>
          <w:p w14:paraId="1F3CF5E7"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BG38</w:t>
            </w:r>
          </w:p>
        </w:tc>
      </w:tr>
      <w:tr w:rsidR="000446E9" w:rsidRPr="000446E9" w14:paraId="3A06DB38" w14:textId="77777777" w:rsidTr="00A031F0">
        <w:tc>
          <w:tcPr>
            <w:tcW w:w="1232" w:type="pct"/>
          </w:tcPr>
          <w:p w14:paraId="58512D59"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BG12</w:t>
            </w:r>
          </w:p>
        </w:tc>
        <w:tc>
          <w:tcPr>
            <w:tcW w:w="2552" w:type="pct"/>
          </w:tcPr>
          <w:p w14:paraId="3D4593BD"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K510 or K530</w:t>
            </w:r>
          </w:p>
        </w:tc>
        <w:tc>
          <w:tcPr>
            <w:tcW w:w="1217" w:type="pct"/>
          </w:tcPr>
          <w:p w14:paraId="314187E3"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BG38</w:t>
            </w:r>
          </w:p>
        </w:tc>
      </w:tr>
      <w:tr w:rsidR="000446E9" w:rsidRPr="000446E9" w14:paraId="0A790003" w14:textId="77777777" w:rsidTr="00A031F0">
        <w:tc>
          <w:tcPr>
            <w:tcW w:w="1232" w:type="pct"/>
          </w:tcPr>
          <w:p w14:paraId="3414BF52"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FITC</w:t>
            </w:r>
          </w:p>
        </w:tc>
        <w:tc>
          <w:tcPr>
            <w:tcW w:w="2552" w:type="pct"/>
          </w:tcPr>
          <w:p w14:paraId="1AFC8DAD"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K520</w:t>
            </w:r>
          </w:p>
        </w:tc>
        <w:tc>
          <w:tcPr>
            <w:tcW w:w="1217" w:type="pct"/>
          </w:tcPr>
          <w:p w14:paraId="65D3D400"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BG38</w:t>
            </w:r>
          </w:p>
        </w:tc>
      </w:tr>
      <w:tr w:rsidR="000446E9" w:rsidRPr="000446E9" w14:paraId="6E5813D3" w14:textId="77777777" w:rsidTr="000446E9">
        <w:trPr>
          <w:cantSplit/>
        </w:trPr>
        <w:tc>
          <w:tcPr>
            <w:tcW w:w="5000" w:type="pct"/>
            <w:gridSpan w:val="3"/>
          </w:tcPr>
          <w:p w14:paraId="5F0217CE"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Light Source: Tungsten – Halogen 100W</w:t>
            </w:r>
          </w:p>
        </w:tc>
      </w:tr>
      <w:tr w:rsidR="000446E9" w:rsidRPr="000446E9" w14:paraId="3788A8D3" w14:textId="77777777" w:rsidTr="00A031F0">
        <w:tc>
          <w:tcPr>
            <w:tcW w:w="1232" w:type="pct"/>
          </w:tcPr>
          <w:p w14:paraId="43FD6543"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KP490</w:t>
            </w:r>
          </w:p>
        </w:tc>
        <w:tc>
          <w:tcPr>
            <w:tcW w:w="2552" w:type="pct"/>
          </w:tcPr>
          <w:p w14:paraId="6B228C7C"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K510 or K530</w:t>
            </w:r>
          </w:p>
        </w:tc>
        <w:tc>
          <w:tcPr>
            <w:tcW w:w="1217" w:type="pct"/>
          </w:tcPr>
          <w:p w14:paraId="27746663"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BG38</w:t>
            </w:r>
          </w:p>
        </w:tc>
      </w:tr>
    </w:tbl>
    <w:p w14:paraId="10C17DB9" w14:textId="77777777" w:rsidR="000446E9" w:rsidRPr="000446E9" w:rsidRDefault="000446E9" w:rsidP="000446E9">
      <w:pPr>
        <w:jc w:val="both"/>
        <w:rPr>
          <w:rFonts w:ascii="Poppins" w:hAnsi="Poppins" w:cs="Poppins"/>
          <w:sz w:val="16"/>
          <w:szCs w:val="16"/>
        </w:rPr>
      </w:pPr>
    </w:p>
    <w:tbl>
      <w:tblPr>
        <w:tblW w:w="49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93"/>
        <w:gridCol w:w="2698"/>
        <w:gridCol w:w="2698"/>
        <w:gridCol w:w="2593"/>
      </w:tblGrid>
      <w:tr w:rsidR="000446E9" w:rsidRPr="000446E9" w14:paraId="3D7427D9" w14:textId="77777777" w:rsidTr="000446E9">
        <w:trPr>
          <w:cantSplit/>
        </w:trPr>
        <w:tc>
          <w:tcPr>
            <w:tcW w:w="5000" w:type="pct"/>
            <w:gridSpan w:val="4"/>
          </w:tcPr>
          <w:p w14:paraId="6A00D83A" w14:textId="77777777" w:rsidR="000446E9" w:rsidRPr="000446E9" w:rsidRDefault="000446E9" w:rsidP="00DB6113">
            <w:pPr>
              <w:pStyle w:val="EndnoteText"/>
              <w:jc w:val="center"/>
              <w:rPr>
                <w:rFonts w:ascii="Poppins" w:hAnsi="Poppins" w:cs="Poppins"/>
                <w:b/>
                <w:noProof w:val="0"/>
                <w:sz w:val="16"/>
                <w:szCs w:val="16"/>
              </w:rPr>
            </w:pPr>
            <w:r w:rsidRPr="000446E9">
              <w:rPr>
                <w:rFonts w:ascii="Poppins" w:hAnsi="Poppins" w:cs="Poppins"/>
                <w:b/>
                <w:noProof w:val="0"/>
                <w:sz w:val="16"/>
                <w:szCs w:val="16"/>
              </w:rPr>
              <w:t>Incident Light</w:t>
            </w:r>
          </w:p>
        </w:tc>
      </w:tr>
      <w:tr w:rsidR="000446E9" w:rsidRPr="000446E9" w14:paraId="5281C6E9" w14:textId="77777777" w:rsidTr="000446E9">
        <w:trPr>
          <w:cantSplit/>
        </w:trPr>
        <w:tc>
          <w:tcPr>
            <w:tcW w:w="5000" w:type="pct"/>
            <w:gridSpan w:val="4"/>
          </w:tcPr>
          <w:p w14:paraId="2C29968F"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Light Source: Mercury Vapor 200, 100, 50 W</w:t>
            </w:r>
          </w:p>
        </w:tc>
      </w:tr>
      <w:tr w:rsidR="000446E9" w:rsidRPr="000446E9" w14:paraId="040A549D" w14:textId="77777777" w:rsidTr="00413ADD">
        <w:tc>
          <w:tcPr>
            <w:tcW w:w="1225" w:type="pct"/>
          </w:tcPr>
          <w:p w14:paraId="57B8C61D"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Excitation Filter</w:t>
            </w:r>
          </w:p>
        </w:tc>
        <w:tc>
          <w:tcPr>
            <w:tcW w:w="1275" w:type="pct"/>
          </w:tcPr>
          <w:p w14:paraId="66952ED5"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Dichroic Mirror</w:t>
            </w:r>
          </w:p>
        </w:tc>
        <w:tc>
          <w:tcPr>
            <w:tcW w:w="1275" w:type="pct"/>
          </w:tcPr>
          <w:p w14:paraId="04329B97"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Barrier Filter</w:t>
            </w:r>
          </w:p>
        </w:tc>
        <w:tc>
          <w:tcPr>
            <w:tcW w:w="1225" w:type="pct"/>
          </w:tcPr>
          <w:p w14:paraId="2487AD26"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Red Suppression Filter</w:t>
            </w:r>
          </w:p>
        </w:tc>
      </w:tr>
      <w:tr w:rsidR="000446E9" w:rsidRPr="000446E9" w14:paraId="048E5FDC" w14:textId="77777777" w:rsidTr="00413ADD">
        <w:tc>
          <w:tcPr>
            <w:tcW w:w="1225" w:type="pct"/>
          </w:tcPr>
          <w:p w14:paraId="1B5CBB4B"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KP500</w:t>
            </w:r>
          </w:p>
        </w:tc>
        <w:tc>
          <w:tcPr>
            <w:tcW w:w="1275" w:type="pct"/>
          </w:tcPr>
          <w:p w14:paraId="4F89DED2"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TK510</w:t>
            </w:r>
          </w:p>
        </w:tc>
        <w:tc>
          <w:tcPr>
            <w:tcW w:w="1275" w:type="pct"/>
          </w:tcPr>
          <w:p w14:paraId="77360F6E"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K510 or K530</w:t>
            </w:r>
          </w:p>
        </w:tc>
        <w:tc>
          <w:tcPr>
            <w:tcW w:w="1225" w:type="pct"/>
          </w:tcPr>
          <w:p w14:paraId="6FFAD370"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BG38</w:t>
            </w:r>
          </w:p>
        </w:tc>
      </w:tr>
      <w:tr w:rsidR="000446E9" w:rsidRPr="000446E9" w14:paraId="2181E47A" w14:textId="77777777" w:rsidTr="00413ADD">
        <w:tc>
          <w:tcPr>
            <w:tcW w:w="1225" w:type="pct"/>
          </w:tcPr>
          <w:p w14:paraId="65002B40"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FITC</w:t>
            </w:r>
          </w:p>
        </w:tc>
        <w:tc>
          <w:tcPr>
            <w:tcW w:w="1275" w:type="pct"/>
          </w:tcPr>
          <w:p w14:paraId="52881628"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TK510</w:t>
            </w:r>
          </w:p>
        </w:tc>
        <w:tc>
          <w:tcPr>
            <w:tcW w:w="1275" w:type="pct"/>
          </w:tcPr>
          <w:p w14:paraId="49C6E98D"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K530</w:t>
            </w:r>
          </w:p>
        </w:tc>
        <w:tc>
          <w:tcPr>
            <w:tcW w:w="1225" w:type="pct"/>
          </w:tcPr>
          <w:p w14:paraId="6EFAAB13"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BG38</w:t>
            </w:r>
          </w:p>
        </w:tc>
      </w:tr>
      <w:tr w:rsidR="000446E9" w:rsidRPr="000446E9" w14:paraId="6023C997" w14:textId="77777777" w:rsidTr="000446E9">
        <w:trPr>
          <w:cantSplit/>
        </w:trPr>
        <w:tc>
          <w:tcPr>
            <w:tcW w:w="5000" w:type="pct"/>
            <w:gridSpan w:val="4"/>
          </w:tcPr>
          <w:p w14:paraId="0F26D771"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Light Source: Tungsten – Halogen 50 and 100 W</w:t>
            </w:r>
          </w:p>
        </w:tc>
      </w:tr>
      <w:tr w:rsidR="000446E9" w:rsidRPr="000446E9" w14:paraId="3EB3A2EC" w14:textId="77777777" w:rsidTr="00413ADD">
        <w:tc>
          <w:tcPr>
            <w:tcW w:w="1225" w:type="pct"/>
          </w:tcPr>
          <w:p w14:paraId="57F980E4"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KP500</w:t>
            </w:r>
          </w:p>
        </w:tc>
        <w:tc>
          <w:tcPr>
            <w:tcW w:w="1275" w:type="pct"/>
          </w:tcPr>
          <w:p w14:paraId="19D29F45"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TK510</w:t>
            </w:r>
          </w:p>
        </w:tc>
        <w:tc>
          <w:tcPr>
            <w:tcW w:w="1275" w:type="pct"/>
          </w:tcPr>
          <w:p w14:paraId="4034D7E2"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K510 or K530</w:t>
            </w:r>
          </w:p>
        </w:tc>
        <w:tc>
          <w:tcPr>
            <w:tcW w:w="1225" w:type="pct"/>
          </w:tcPr>
          <w:p w14:paraId="464ACD52"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BG38</w:t>
            </w:r>
          </w:p>
        </w:tc>
      </w:tr>
      <w:tr w:rsidR="000446E9" w:rsidRPr="000446E9" w14:paraId="68A62632" w14:textId="77777777" w:rsidTr="00413ADD">
        <w:tc>
          <w:tcPr>
            <w:tcW w:w="1225" w:type="pct"/>
          </w:tcPr>
          <w:p w14:paraId="0C7E134D"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FITC</w:t>
            </w:r>
          </w:p>
        </w:tc>
        <w:tc>
          <w:tcPr>
            <w:tcW w:w="1275" w:type="pct"/>
          </w:tcPr>
          <w:p w14:paraId="5BB72319"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TK510</w:t>
            </w:r>
          </w:p>
        </w:tc>
        <w:tc>
          <w:tcPr>
            <w:tcW w:w="1275" w:type="pct"/>
          </w:tcPr>
          <w:p w14:paraId="1BCA63C8"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K530</w:t>
            </w:r>
          </w:p>
        </w:tc>
        <w:tc>
          <w:tcPr>
            <w:tcW w:w="1225" w:type="pct"/>
          </w:tcPr>
          <w:p w14:paraId="3E62A023" w14:textId="77777777" w:rsidR="000446E9" w:rsidRPr="000446E9" w:rsidRDefault="000446E9" w:rsidP="00DB6113">
            <w:pPr>
              <w:pStyle w:val="EndnoteText"/>
              <w:jc w:val="center"/>
              <w:rPr>
                <w:rFonts w:ascii="Poppins" w:hAnsi="Poppins" w:cs="Poppins"/>
                <w:noProof w:val="0"/>
                <w:sz w:val="16"/>
                <w:szCs w:val="16"/>
              </w:rPr>
            </w:pPr>
            <w:r w:rsidRPr="000446E9">
              <w:rPr>
                <w:rFonts w:ascii="Poppins" w:hAnsi="Poppins" w:cs="Poppins"/>
                <w:noProof w:val="0"/>
                <w:sz w:val="16"/>
                <w:szCs w:val="16"/>
              </w:rPr>
              <w:t>BG38</w:t>
            </w:r>
          </w:p>
        </w:tc>
      </w:tr>
    </w:tbl>
    <w:p w14:paraId="7D7F3E0C" w14:textId="6900E1EB" w:rsidR="00660A66" w:rsidRPr="00B42178" w:rsidRDefault="00660A66" w:rsidP="00D8529D">
      <w:pPr>
        <w:jc w:val="both"/>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STORAGE CONDITIONS</w:t>
      </w:r>
    </w:p>
    <w:tbl>
      <w:tblPr>
        <w:tblStyle w:val="TableGrid"/>
        <w:tblW w:w="1080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731"/>
        <w:gridCol w:w="9069"/>
      </w:tblGrid>
      <w:tr w:rsidR="00660A66" w:rsidRPr="00B42178" w14:paraId="1FB3FD28" w14:textId="77777777" w:rsidTr="00B42178">
        <w:trPr>
          <w:trHeight w:val="134"/>
        </w:trPr>
        <w:tc>
          <w:tcPr>
            <w:tcW w:w="1731" w:type="dxa"/>
            <w:vMerge w:val="restart"/>
            <w:vAlign w:val="center"/>
          </w:tcPr>
          <w:p w14:paraId="157C5C9B" w14:textId="77777777" w:rsidR="00660A66" w:rsidRPr="00B42178" w:rsidRDefault="00660A66" w:rsidP="00B42178">
            <w:pPr>
              <w:jc w:val="both"/>
              <w:rPr>
                <w:rFonts w:ascii="Poppins" w:hAnsi="Poppins" w:cs="Poppins"/>
                <w:sz w:val="16"/>
                <w:szCs w:val="16"/>
              </w:rPr>
            </w:pPr>
            <w:r w:rsidRPr="00B42178">
              <w:rPr>
                <w:rFonts w:ascii="Poppins" w:hAnsi="Poppins" w:cs="Poppins"/>
                <w:noProof/>
                <w:sz w:val="16"/>
                <w:szCs w:val="16"/>
              </w:rPr>
              <w:drawing>
                <wp:inline distT="0" distB="0" distL="0" distR="0" wp14:anchorId="60B4B37B" wp14:editId="5D353ECF">
                  <wp:extent cx="645458" cy="267970"/>
                  <wp:effectExtent l="0" t="0" r="2540"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3" cstate="print"/>
                          <a:stretch>
                            <a:fillRect/>
                          </a:stretch>
                        </pic:blipFill>
                        <pic:spPr>
                          <a:xfrm>
                            <a:off x="0" y="0"/>
                            <a:ext cx="661999" cy="274837"/>
                          </a:xfrm>
                          <a:prstGeom prst="rect">
                            <a:avLst/>
                          </a:prstGeom>
                        </pic:spPr>
                      </pic:pic>
                    </a:graphicData>
                  </a:graphic>
                </wp:inline>
              </w:drawing>
            </w:r>
          </w:p>
        </w:tc>
        <w:tc>
          <w:tcPr>
            <w:tcW w:w="9069" w:type="dxa"/>
            <w:vAlign w:val="center"/>
          </w:tcPr>
          <w:p w14:paraId="5EF95EBA" w14:textId="383AE1AD" w:rsidR="00660A66" w:rsidRPr="00B42178" w:rsidRDefault="00660A66" w:rsidP="00B42178">
            <w:pPr>
              <w:jc w:val="both"/>
              <w:rPr>
                <w:rFonts w:ascii="Poppins" w:hAnsi="Poppins" w:cs="Poppins"/>
                <w:sz w:val="16"/>
                <w:szCs w:val="16"/>
              </w:rPr>
            </w:pPr>
            <w:r w:rsidRPr="00B42178">
              <w:rPr>
                <w:rFonts w:ascii="Poppins" w:hAnsi="Poppins" w:cs="Poppins"/>
                <w:sz w:val="16"/>
                <w:szCs w:val="16"/>
              </w:rPr>
              <w:t xml:space="preserve">Unopened </w:t>
            </w:r>
            <w:r w:rsidR="005135D4">
              <w:rPr>
                <w:rFonts w:ascii="Poppins" w:hAnsi="Poppins" w:cs="Poppins"/>
                <w:sz w:val="16"/>
                <w:szCs w:val="16"/>
              </w:rPr>
              <w:t>Kit</w:t>
            </w:r>
            <w:r w:rsidRPr="00B42178">
              <w:rPr>
                <w:rFonts w:ascii="Poppins" w:hAnsi="Poppins" w:cs="Poppins"/>
                <w:sz w:val="16"/>
                <w:szCs w:val="16"/>
              </w:rPr>
              <w:t>.</w:t>
            </w:r>
          </w:p>
        </w:tc>
      </w:tr>
      <w:tr w:rsidR="00660A66" w:rsidRPr="00B42178" w14:paraId="281E0127" w14:textId="77777777" w:rsidTr="00B42178">
        <w:trPr>
          <w:trHeight w:val="206"/>
        </w:trPr>
        <w:tc>
          <w:tcPr>
            <w:tcW w:w="1731" w:type="dxa"/>
            <w:vMerge/>
          </w:tcPr>
          <w:p w14:paraId="5703BD79" w14:textId="77777777" w:rsidR="00660A66" w:rsidRPr="00B42178" w:rsidRDefault="00660A66" w:rsidP="00B42178">
            <w:pPr>
              <w:jc w:val="both"/>
              <w:rPr>
                <w:rFonts w:ascii="Poppins" w:hAnsi="Poppins" w:cs="Poppins"/>
                <w:sz w:val="16"/>
                <w:szCs w:val="16"/>
              </w:rPr>
            </w:pPr>
          </w:p>
        </w:tc>
        <w:tc>
          <w:tcPr>
            <w:tcW w:w="9069" w:type="dxa"/>
            <w:vAlign w:val="center"/>
          </w:tcPr>
          <w:p w14:paraId="4588B1E9" w14:textId="65829C67" w:rsidR="00660A66" w:rsidRPr="00B42178" w:rsidRDefault="00AD5766" w:rsidP="00B42178">
            <w:pPr>
              <w:jc w:val="both"/>
              <w:rPr>
                <w:rFonts w:ascii="Poppins" w:hAnsi="Poppins" w:cs="Poppins"/>
                <w:sz w:val="16"/>
                <w:szCs w:val="16"/>
              </w:rPr>
            </w:pPr>
            <w:r w:rsidRPr="00AD5766">
              <w:rPr>
                <w:rFonts w:ascii="Poppins" w:hAnsi="Poppins" w:cs="Poppins"/>
                <w:sz w:val="16"/>
                <w:szCs w:val="16"/>
              </w:rPr>
              <w:t>Mounting Media, Conjugate, Slides, Positive and Negative Controls.</w:t>
            </w:r>
          </w:p>
        </w:tc>
      </w:tr>
      <w:tr w:rsidR="00660A66" w:rsidRPr="00B42178" w14:paraId="06A426D3" w14:textId="77777777" w:rsidTr="00B42178">
        <w:trPr>
          <w:trHeight w:val="170"/>
        </w:trPr>
        <w:tc>
          <w:tcPr>
            <w:tcW w:w="1731" w:type="dxa"/>
            <w:vMerge/>
          </w:tcPr>
          <w:p w14:paraId="221EEFEA" w14:textId="77777777" w:rsidR="00660A66" w:rsidRPr="00B42178" w:rsidRDefault="00660A66" w:rsidP="00B42178">
            <w:pPr>
              <w:jc w:val="both"/>
              <w:rPr>
                <w:rFonts w:ascii="Poppins" w:hAnsi="Poppins" w:cs="Poppins"/>
                <w:sz w:val="16"/>
                <w:szCs w:val="16"/>
              </w:rPr>
            </w:pPr>
          </w:p>
        </w:tc>
        <w:tc>
          <w:tcPr>
            <w:tcW w:w="9069" w:type="dxa"/>
            <w:vAlign w:val="center"/>
          </w:tcPr>
          <w:p w14:paraId="17E6A712" w14:textId="4EE956C5" w:rsidR="00660A66" w:rsidRPr="00B42178" w:rsidRDefault="00660A66" w:rsidP="00B42178">
            <w:pPr>
              <w:jc w:val="both"/>
              <w:rPr>
                <w:rFonts w:ascii="Poppins" w:hAnsi="Poppins" w:cs="Poppins"/>
                <w:sz w:val="16"/>
                <w:szCs w:val="16"/>
              </w:rPr>
            </w:pPr>
            <w:r w:rsidRPr="00B42178">
              <w:rPr>
                <w:rFonts w:ascii="Poppins" w:hAnsi="Poppins" w:cs="Poppins"/>
                <w:sz w:val="16"/>
                <w:szCs w:val="16"/>
              </w:rPr>
              <w:t>Rehydrated PBS (Stable for 30 days).</w:t>
            </w:r>
          </w:p>
        </w:tc>
      </w:tr>
      <w:tr w:rsidR="00660A66" w:rsidRPr="00B42178" w14:paraId="1AB7DBB0" w14:textId="77777777" w:rsidTr="00B42178">
        <w:trPr>
          <w:trHeight w:val="481"/>
        </w:trPr>
        <w:tc>
          <w:tcPr>
            <w:tcW w:w="1731" w:type="dxa"/>
            <w:vAlign w:val="center"/>
          </w:tcPr>
          <w:p w14:paraId="6272127D" w14:textId="77777777" w:rsidR="00660A66" w:rsidRPr="00B42178" w:rsidRDefault="00660A66" w:rsidP="00B42178">
            <w:pPr>
              <w:ind w:firstLine="72"/>
              <w:jc w:val="both"/>
              <w:rPr>
                <w:rFonts w:ascii="Poppins" w:hAnsi="Poppins" w:cs="Poppins"/>
                <w:sz w:val="16"/>
                <w:szCs w:val="16"/>
              </w:rPr>
            </w:pPr>
            <w:r w:rsidRPr="00B42178">
              <w:rPr>
                <w:rFonts w:ascii="Poppins" w:hAnsi="Poppins" w:cs="Poppins"/>
                <w:noProof/>
                <w:sz w:val="16"/>
                <w:szCs w:val="16"/>
              </w:rPr>
              <w:drawing>
                <wp:inline distT="0" distB="0" distL="0" distR="0" wp14:anchorId="7F775F5A" wp14:editId="445118D9">
                  <wp:extent cx="654685" cy="279765"/>
                  <wp:effectExtent l="0" t="0" r="0" b="635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4" cstate="print"/>
                          <a:stretch>
                            <a:fillRect/>
                          </a:stretch>
                        </pic:blipFill>
                        <pic:spPr>
                          <a:xfrm>
                            <a:off x="0" y="0"/>
                            <a:ext cx="654448" cy="279664"/>
                          </a:xfrm>
                          <a:prstGeom prst="rect">
                            <a:avLst/>
                          </a:prstGeom>
                        </pic:spPr>
                      </pic:pic>
                    </a:graphicData>
                  </a:graphic>
                </wp:inline>
              </w:drawing>
            </w:r>
          </w:p>
        </w:tc>
        <w:tc>
          <w:tcPr>
            <w:tcW w:w="9069" w:type="dxa"/>
            <w:vAlign w:val="center"/>
          </w:tcPr>
          <w:p w14:paraId="4D3C3B32" w14:textId="77777777" w:rsidR="00660A66" w:rsidRPr="00B42178" w:rsidRDefault="00660A66" w:rsidP="00B42178">
            <w:pPr>
              <w:jc w:val="both"/>
              <w:rPr>
                <w:rFonts w:ascii="Poppins" w:hAnsi="Poppins" w:cs="Poppins"/>
                <w:sz w:val="16"/>
                <w:szCs w:val="16"/>
              </w:rPr>
            </w:pPr>
            <w:r w:rsidRPr="00B42178">
              <w:rPr>
                <w:rFonts w:ascii="Poppins" w:hAnsi="Poppins" w:cs="Poppins"/>
                <w:sz w:val="16"/>
                <w:szCs w:val="16"/>
              </w:rPr>
              <w:t>Phosphate-buffered-saline (PBS) Packets.</w:t>
            </w:r>
          </w:p>
        </w:tc>
      </w:tr>
    </w:tbl>
    <w:p w14:paraId="3ABE821C" w14:textId="3B3469CE" w:rsidR="00B5023E" w:rsidRPr="00B42178" w:rsidRDefault="00B5023E" w:rsidP="00D8529D">
      <w:pPr>
        <w:ind w:left="360" w:hanging="360"/>
        <w:jc w:val="both"/>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PRECAUTIONS</w:t>
      </w:r>
    </w:p>
    <w:p w14:paraId="2BBA20F1" w14:textId="77777777" w:rsidR="00527B64" w:rsidRPr="00527B64" w:rsidRDefault="00527B64" w:rsidP="00884E29">
      <w:pPr>
        <w:numPr>
          <w:ilvl w:val="0"/>
          <w:numId w:val="3"/>
        </w:numPr>
        <w:ind w:left="360"/>
        <w:jc w:val="both"/>
        <w:rPr>
          <w:rFonts w:ascii="Poppins" w:hAnsi="Poppins" w:cs="Poppins"/>
          <w:sz w:val="16"/>
          <w:szCs w:val="16"/>
        </w:rPr>
      </w:pPr>
      <w:r w:rsidRPr="00527B64">
        <w:rPr>
          <w:rFonts w:ascii="Poppins" w:hAnsi="Poppins" w:cs="Poppins"/>
          <w:sz w:val="16"/>
          <w:szCs w:val="16"/>
        </w:rPr>
        <w:t xml:space="preserve">For </w:t>
      </w:r>
      <w:r w:rsidRPr="00527B64">
        <w:rPr>
          <w:rFonts w:ascii="Poppins" w:hAnsi="Poppins" w:cs="Poppins"/>
          <w:i/>
          <w:sz w:val="16"/>
          <w:szCs w:val="16"/>
        </w:rPr>
        <w:t>In Vitro</w:t>
      </w:r>
      <w:r w:rsidRPr="00527B64">
        <w:rPr>
          <w:rFonts w:ascii="Poppins" w:hAnsi="Poppins" w:cs="Poppins"/>
          <w:sz w:val="16"/>
          <w:szCs w:val="16"/>
        </w:rPr>
        <w:t xml:space="preserve"> diagnostic use.</w:t>
      </w:r>
    </w:p>
    <w:p w14:paraId="1E8E97C4" w14:textId="77777777" w:rsidR="00527B64" w:rsidRPr="00527B64" w:rsidRDefault="00527B64" w:rsidP="00884E29">
      <w:pPr>
        <w:numPr>
          <w:ilvl w:val="0"/>
          <w:numId w:val="3"/>
        </w:numPr>
        <w:ind w:left="360"/>
        <w:jc w:val="both"/>
        <w:rPr>
          <w:rFonts w:ascii="Poppins" w:hAnsi="Poppins" w:cs="Poppins"/>
          <w:sz w:val="16"/>
          <w:szCs w:val="16"/>
        </w:rPr>
      </w:pPr>
      <w:r w:rsidRPr="00527B64">
        <w:rPr>
          <w:rFonts w:ascii="Poppins" w:hAnsi="Poppins" w:cs="Poppins"/>
          <w:sz w:val="16"/>
          <w:szCs w:val="16"/>
        </w:rPr>
        <w:t>Follow normal precautions exercised in handling laboratory reagents. In case of contact with eyes, rinse immediately with plenty of water and seek medical advice. Wear suitable protective clothing, gloves, and eye/face protection. Do not breathe vapor. Dispose of waste observing all local, state, and federal laws.</w:t>
      </w:r>
    </w:p>
    <w:p w14:paraId="5F61085A" w14:textId="77154442" w:rsidR="00527B64" w:rsidRPr="00527B64" w:rsidRDefault="00527B64" w:rsidP="00884E29">
      <w:pPr>
        <w:numPr>
          <w:ilvl w:val="0"/>
          <w:numId w:val="3"/>
        </w:numPr>
        <w:ind w:left="360"/>
        <w:jc w:val="both"/>
        <w:rPr>
          <w:rFonts w:ascii="Poppins" w:hAnsi="Poppins" w:cs="Poppins"/>
          <w:sz w:val="16"/>
          <w:szCs w:val="16"/>
        </w:rPr>
      </w:pPr>
      <w:r w:rsidRPr="00527B64">
        <w:rPr>
          <w:rFonts w:ascii="Poppins" w:hAnsi="Poppins" w:cs="Poppins"/>
          <w:sz w:val="16"/>
          <w:szCs w:val="16"/>
        </w:rPr>
        <w:t xml:space="preserve">The wells of the </w:t>
      </w:r>
      <w:r w:rsidR="003B0C77">
        <w:rPr>
          <w:rFonts w:ascii="Poppins" w:hAnsi="Poppins" w:cs="Poppins"/>
          <w:sz w:val="16"/>
          <w:szCs w:val="16"/>
        </w:rPr>
        <w:t>s</w:t>
      </w:r>
      <w:r w:rsidRPr="00527B64">
        <w:rPr>
          <w:rFonts w:ascii="Poppins" w:hAnsi="Poppins" w:cs="Poppins"/>
          <w:sz w:val="16"/>
          <w:szCs w:val="16"/>
        </w:rPr>
        <w:t xml:space="preserve">lide do not contain viable organisms. However, consider the </w:t>
      </w:r>
      <w:r w:rsidR="003B0C77">
        <w:rPr>
          <w:rFonts w:ascii="Poppins" w:hAnsi="Poppins" w:cs="Poppins"/>
          <w:sz w:val="16"/>
          <w:szCs w:val="16"/>
        </w:rPr>
        <w:t>s</w:t>
      </w:r>
      <w:r w:rsidRPr="00527B64">
        <w:rPr>
          <w:rFonts w:ascii="Poppins" w:hAnsi="Poppins" w:cs="Poppins"/>
          <w:sz w:val="16"/>
          <w:szCs w:val="16"/>
        </w:rPr>
        <w:t>lide</w:t>
      </w:r>
      <w:r w:rsidRPr="00527B64">
        <w:rPr>
          <w:rFonts w:ascii="Poppins" w:hAnsi="Poppins" w:cs="Poppins"/>
          <w:b/>
          <w:sz w:val="16"/>
          <w:szCs w:val="16"/>
        </w:rPr>
        <w:t xml:space="preserve"> potentially bio-hazardous materials </w:t>
      </w:r>
      <w:r w:rsidRPr="00527B64">
        <w:rPr>
          <w:rFonts w:ascii="Poppins" w:hAnsi="Poppins" w:cs="Poppins"/>
          <w:sz w:val="16"/>
          <w:szCs w:val="16"/>
        </w:rPr>
        <w:t>and handle accordingly.</w:t>
      </w:r>
    </w:p>
    <w:p w14:paraId="288A4FD8" w14:textId="0653AEDB" w:rsidR="00527B64" w:rsidRPr="00527B64" w:rsidRDefault="00527B64" w:rsidP="00884E29">
      <w:pPr>
        <w:numPr>
          <w:ilvl w:val="0"/>
          <w:numId w:val="3"/>
        </w:numPr>
        <w:ind w:left="360"/>
        <w:jc w:val="both"/>
        <w:rPr>
          <w:rFonts w:ascii="Poppins" w:hAnsi="Poppins" w:cs="Poppins"/>
          <w:sz w:val="16"/>
          <w:szCs w:val="16"/>
        </w:rPr>
      </w:pPr>
      <w:r w:rsidRPr="00527B64">
        <w:rPr>
          <w:rFonts w:ascii="Poppins" w:hAnsi="Poppins" w:cs="Poppins"/>
          <w:sz w:val="16"/>
          <w:szCs w:val="16"/>
        </w:rPr>
        <w:t xml:space="preserve">The </w:t>
      </w:r>
      <w:r w:rsidR="003B0C77">
        <w:rPr>
          <w:rFonts w:ascii="Poppins" w:hAnsi="Poppins" w:cs="Poppins"/>
          <w:sz w:val="16"/>
          <w:szCs w:val="16"/>
        </w:rPr>
        <w:t>c</w:t>
      </w:r>
      <w:r w:rsidRPr="00527B64">
        <w:rPr>
          <w:rFonts w:ascii="Poppins" w:hAnsi="Poppins" w:cs="Poppins"/>
          <w:sz w:val="16"/>
          <w:szCs w:val="16"/>
        </w:rPr>
        <w:t xml:space="preserve">ontrols are </w:t>
      </w:r>
      <w:r w:rsidRPr="00527B64">
        <w:rPr>
          <w:rFonts w:ascii="Poppins" w:hAnsi="Poppins" w:cs="Poppins"/>
          <w:b/>
          <w:sz w:val="16"/>
          <w:szCs w:val="16"/>
        </w:rPr>
        <w:t>potentially bio-hazardous materials</w:t>
      </w:r>
      <w:r w:rsidRPr="00527B64">
        <w:rPr>
          <w:rFonts w:ascii="Poppins" w:hAnsi="Poppins" w:cs="Poppins"/>
          <w:sz w:val="16"/>
          <w:szCs w:val="16"/>
        </w:rPr>
        <w:t xml:space="preserve">. Source materials from which these products were derived were found negative for HIV-1 antigen, HBsAg and for antibodies against HCV and HIV by approved test methods. However, since no test method can offer complete assurance that infectious agents are absent, these products should be handled at the Bio-safety Level 2 as recommended for any potentially infectious human serum or blood specimen in the </w:t>
      </w:r>
      <w:r w:rsidR="00044BB4">
        <w:rPr>
          <w:rFonts w:ascii="Poppins" w:hAnsi="Poppins" w:cs="Poppins"/>
          <w:sz w:val="16"/>
          <w:szCs w:val="16"/>
        </w:rPr>
        <w:t>c</w:t>
      </w:r>
      <w:r w:rsidRPr="00527B64">
        <w:rPr>
          <w:rFonts w:ascii="Poppins" w:hAnsi="Poppins" w:cs="Poppins"/>
          <w:sz w:val="16"/>
          <w:szCs w:val="16"/>
        </w:rPr>
        <w:t xml:space="preserve">enters for </w:t>
      </w:r>
      <w:r w:rsidR="00044BB4">
        <w:rPr>
          <w:rFonts w:ascii="Poppins" w:hAnsi="Poppins" w:cs="Poppins"/>
          <w:sz w:val="16"/>
          <w:szCs w:val="16"/>
        </w:rPr>
        <w:t>d</w:t>
      </w:r>
      <w:r w:rsidRPr="00527B64">
        <w:rPr>
          <w:rFonts w:ascii="Poppins" w:hAnsi="Poppins" w:cs="Poppins"/>
          <w:sz w:val="16"/>
          <w:szCs w:val="16"/>
        </w:rPr>
        <w:t xml:space="preserve">isease </w:t>
      </w:r>
      <w:r w:rsidR="00044BB4">
        <w:rPr>
          <w:rFonts w:ascii="Poppins" w:hAnsi="Poppins" w:cs="Poppins"/>
          <w:sz w:val="16"/>
          <w:szCs w:val="16"/>
        </w:rPr>
        <w:t>c</w:t>
      </w:r>
      <w:r w:rsidRPr="00527B64">
        <w:rPr>
          <w:rFonts w:ascii="Poppins" w:hAnsi="Poppins" w:cs="Poppins"/>
          <w:sz w:val="16"/>
          <w:szCs w:val="16"/>
        </w:rPr>
        <w:t>ontrol/</w:t>
      </w:r>
      <w:r w:rsidR="00044BB4">
        <w:rPr>
          <w:rFonts w:ascii="Poppins" w:hAnsi="Poppins" w:cs="Poppins"/>
          <w:sz w:val="16"/>
          <w:szCs w:val="16"/>
        </w:rPr>
        <w:t>n</w:t>
      </w:r>
      <w:r w:rsidRPr="00527B64">
        <w:rPr>
          <w:rFonts w:ascii="Poppins" w:hAnsi="Poppins" w:cs="Poppins"/>
          <w:sz w:val="16"/>
          <w:szCs w:val="16"/>
        </w:rPr>
        <w:t xml:space="preserve">ational </w:t>
      </w:r>
      <w:r w:rsidR="00044BB4">
        <w:rPr>
          <w:rFonts w:ascii="Poppins" w:hAnsi="Poppins" w:cs="Poppins"/>
          <w:sz w:val="16"/>
          <w:szCs w:val="16"/>
        </w:rPr>
        <w:t>i</w:t>
      </w:r>
      <w:r w:rsidRPr="00527B64">
        <w:rPr>
          <w:rFonts w:ascii="Poppins" w:hAnsi="Poppins" w:cs="Poppins"/>
          <w:sz w:val="16"/>
          <w:szCs w:val="16"/>
        </w:rPr>
        <w:t xml:space="preserve">nstitutes of </w:t>
      </w:r>
      <w:r w:rsidR="00044BB4">
        <w:rPr>
          <w:rFonts w:ascii="Poppins" w:hAnsi="Poppins" w:cs="Poppins"/>
          <w:sz w:val="16"/>
          <w:szCs w:val="16"/>
        </w:rPr>
        <w:t>h</w:t>
      </w:r>
      <w:r w:rsidRPr="00527B64">
        <w:rPr>
          <w:rFonts w:ascii="Poppins" w:hAnsi="Poppins" w:cs="Poppins"/>
          <w:sz w:val="16"/>
          <w:szCs w:val="16"/>
        </w:rPr>
        <w:t>ealth manual “Biosafety in Microbiological and Biomedical Laboratories”: current edition; and OSHA’s Standard for Bloodborne Pathogens (20).</w:t>
      </w:r>
    </w:p>
    <w:p w14:paraId="5D25E191" w14:textId="77777777" w:rsidR="00527B64" w:rsidRPr="00527B64" w:rsidRDefault="00527B64" w:rsidP="00884E29">
      <w:pPr>
        <w:numPr>
          <w:ilvl w:val="0"/>
          <w:numId w:val="3"/>
        </w:numPr>
        <w:ind w:left="360"/>
        <w:jc w:val="both"/>
        <w:rPr>
          <w:rFonts w:ascii="Poppins" w:hAnsi="Poppins" w:cs="Poppins"/>
          <w:sz w:val="16"/>
          <w:szCs w:val="16"/>
        </w:rPr>
      </w:pPr>
      <w:r w:rsidRPr="00527B64">
        <w:rPr>
          <w:rFonts w:ascii="Poppins" w:hAnsi="Poppins" w:cs="Poppins"/>
          <w:sz w:val="16"/>
          <w:szCs w:val="16"/>
        </w:rPr>
        <w:t xml:space="preserve">Adherence to the specified time and temperature of incubations is essential for accurate results. </w:t>
      </w:r>
      <w:r w:rsidRPr="00527B64">
        <w:rPr>
          <w:rFonts w:ascii="Poppins" w:hAnsi="Poppins" w:cs="Poppins"/>
          <w:b/>
          <w:sz w:val="16"/>
          <w:szCs w:val="16"/>
        </w:rPr>
        <w:t>All reagents must be allowed to reach room temperature (20 - 25</w:t>
      </w:r>
      <w:r w:rsidRPr="00527B64">
        <w:rPr>
          <w:rFonts w:ascii="Poppins" w:hAnsi="Poppins" w:cs="Poppins"/>
          <w:b/>
          <w:sz w:val="16"/>
          <w:szCs w:val="16"/>
        </w:rPr>
        <w:sym w:font="Symbol" w:char="F0B0"/>
      </w:r>
      <w:r w:rsidRPr="00527B64">
        <w:rPr>
          <w:rFonts w:ascii="Poppins" w:hAnsi="Poppins" w:cs="Poppins"/>
          <w:b/>
          <w:sz w:val="16"/>
          <w:szCs w:val="16"/>
        </w:rPr>
        <w:t>C) before starting the assay</w:t>
      </w:r>
      <w:r w:rsidRPr="00527B64">
        <w:rPr>
          <w:rFonts w:ascii="Poppins" w:hAnsi="Poppins" w:cs="Poppins"/>
          <w:sz w:val="16"/>
          <w:szCs w:val="16"/>
        </w:rPr>
        <w:t>. Return unused reagents to their original containers immediately and follow storage requirements.</w:t>
      </w:r>
    </w:p>
    <w:p w14:paraId="114B5830" w14:textId="25B1EB77" w:rsidR="00527B64" w:rsidRPr="00527B64" w:rsidRDefault="00527B64" w:rsidP="00884E29">
      <w:pPr>
        <w:numPr>
          <w:ilvl w:val="0"/>
          <w:numId w:val="3"/>
        </w:numPr>
        <w:ind w:left="360"/>
        <w:jc w:val="both"/>
        <w:rPr>
          <w:rFonts w:ascii="Poppins" w:hAnsi="Poppins" w:cs="Poppins"/>
          <w:sz w:val="16"/>
          <w:szCs w:val="16"/>
        </w:rPr>
      </w:pPr>
      <w:r w:rsidRPr="00527B64">
        <w:rPr>
          <w:rFonts w:ascii="Poppins" w:hAnsi="Poppins" w:cs="Poppins"/>
          <w:sz w:val="16"/>
          <w:szCs w:val="16"/>
        </w:rPr>
        <w:t xml:space="preserve">Improper washing could cause false positive or false negative results. Be sure to minimize the amount of any residual PBS, by blotting, before adding </w:t>
      </w:r>
      <w:r w:rsidR="00992856">
        <w:rPr>
          <w:rFonts w:ascii="Poppins" w:hAnsi="Poppins" w:cs="Poppins"/>
          <w:sz w:val="16"/>
          <w:szCs w:val="16"/>
        </w:rPr>
        <w:t>c</w:t>
      </w:r>
      <w:r w:rsidRPr="00527B64">
        <w:rPr>
          <w:rFonts w:ascii="Poppins" w:hAnsi="Poppins" w:cs="Poppins"/>
          <w:sz w:val="16"/>
          <w:szCs w:val="16"/>
        </w:rPr>
        <w:t>onjugate. Do not allow the wells to dry out between incubations.</w:t>
      </w:r>
    </w:p>
    <w:p w14:paraId="1282DB1E" w14:textId="36B6D37E" w:rsidR="00527B64" w:rsidRPr="00527B64" w:rsidRDefault="00527B64" w:rsidP="00884E29">
      <w:pPr>
        <w:numPr>
          <w:ilvl w:val="0"/>
          <w:numId w:val="3"/>
        </w:numPr>
        <w:ind w:left="360"/>
        <w:jc w:val="both"/>
        <w:rPr>
          <w:rFonts w:ascii="Poppins" w:hAnsi="Poppins" w:cs="Poppins"/>
          <w:sz w:val="16"/>
          <w:szCs w:val="16"/>
        </w:rPr>
      </w:pPr>
      <w:r w:rsidRPr="00527B64">
        <w:rPr>
          <w:rFonts w:ascii="Poppins" w:hAnsi="Poppins" w:cs="Poppins"/>
          <w:sz w:val="16"/>
          <w:szCs w:val="16"/>
        </w:rPr>
        <w:t xml:space="preserve">Conjugate, and </w:t>
      </w:r>
      <w:r w:rsidR="003B0C77">
        <w:rPr>
          <w:rFonts w:ascii="Poppins" w:hAnsi="Poppins" w:cs="Poppins"/>
          <w:sz w:val="16"/>
          <w:szCs w:val="16"/>
        </w:rPr>
        <w:t>c</w:t>
      </w:r>
      <w:r w:rsidRPr="00527B64">
        <w:rPr>
          <w:rFonts w:ascii="Poppins" w:hAnsi="Poppins" w:cs="Poppins"/>
          <w:sz w:val="16"/>
          <w:szCs w:val="16"/>
        </w:rPr>
        <w:t xml:space="preserve">ontrols contain Sodium </w:t>
      </w:r>
      <w:r w:rsidR="003B0C77">
        <w:rPr>
          <w:rFonts w:ascii="Poppins" w:hAnsi="Poppins" w:cs="Poppins"/>
          <w:sz w:val="16"/>
          <w:szCs w:val="16"/>
        </w:rPr>
        <w:t>a</w:t>
      </w:r>
      <w:r w:rsidRPr="00527B64">
        <w:rPr>
          <w:rFonts w:ascii="Poppins" w:hAnsi="Poppins" w:cs="Poppins"/>
          <w:sz w:val="16"/>
          <w:szCs w:val="16"/>
        </w:rPr>
        <w:t xml:space="preserve">zide at a concentration of &lt;0.1% (w/v). Sodium </w:t>
      </w:r>
      <w:r w:rsidR="003B0C77">
        <w:rPr>
          <w:rFonts w:ascii="Poppins" w:hAnsi="Poppins" w:cs="Poppins"/>
          <w:sz w:val="16"/>
          <w:szCs w:val="16"/>
        </w:rPr>
        <w:t>a</w:t>
      </w:r>
      <w:r w:rsidRPr="00527B64">
        <w:rPr>
          <w:rFonts w:ascii="Poppins" w:hAnsi="Poppins" w:cs="Poppins"/>
          <w:sz w:val="16"/>
          <w:szCs w:val="16"/>
        </w:rPr>
        <w:t xml:space="preserve">zide has been reported to form lead or copper azides in laboratory plumbing which may cause explosions on hammering. To prevent, rinse sink thoroughly with water after disposing of solution containing Sodium </w:t>
      </w:r>
      <w:r w:rsidR="003B0C77">
        <w:rPr>
          <w:rFonts w:ascii="Poppins" w:hAnsi="Poppins" w:cs="Poppins"/>
          <w:sz w:val="16"/>
          <w:szCs w:val="16"/>
        </w:rPr>
        <w:t>a</w:t>
      </w:r>
      <w:r w:rsidRPr="00527B64">
        <w:rPr>
          <w:rFonts w:ascii="Poppins" w:hAnsi="Poppins" w:cs="Poppins"/>
          <w:sz w:val="16"/>
          <w:szCs w:val="16"/>
        </w:rPr>
        <w:t>zide. This preservative may by toxic if ingested.</w:t>
      </w:r>
    </w:p>
    <w:p w14:paraId="411CD1C9" w14:textId="77777777" w:rsidR="00527B64" w:rsidRPr="00527B64" w:rsidRDefault="00527B64" w:rsidP="00884E29">
      <w:pPr>
        <w:numPr>
          <w:ilvl w:val="0"/>
          <w:numId w:val="3"/>
        </w:numPr>
        <w:ind w:left="360"/>
        <w:jc w:val="both"/>
        <w:rPr>
          <w:rFonts w:ascii="Poppins" w:hAnsi="Poppins" w:cs="Poppins"/>
          <w:sz w:val="16"/>
          <w:szCs w:val="16"/>
        </w:rPr>
      </w:pPr>
      <w:r w:rsidRPr="00527B64">
        <w:rPr>
          <w:rFonts w:ascii="Poppins" w:hAnsi="Poppins" w:cs="Poppins"/>
          <w:sz w:val="16"/>
          <w:szCs w:val="16"/>
        </w:rPr>
        <w:t>Dilution or adulteration of these reagents may generate erroneous results.</w:t>
      </w:r>
    </w:p>
    <w:p w14:paraId="09A8D53A" w14:textId="77777777" w:rsidR="00527B64" w:rsidRPr="00527B64" w:rsidRDefault="00527B64" w:rsidP="00884E29">
      <w:pPr>
        <w:numPr>
          <w:ilvl w:val="0"/>
          <w:numId w:val="3"/>
        </w:numPr>
        <w:ind w:left="360"/>
        <w:jc w:val="both"/>
        <w:rPr>
          <w:rFonts w:ascii="Poppins" w:hAnsi="Poppins" w:cs="Poppins"/>
          <w:sz w:val="16"/>
          <w:szCs w:val="16"/>
        </w:rPr>
      </w:pPr>
      <w:r w:rsidRPr="00527B64">
        <w:rPr>
          <w:rFonts w:ascii="Poppins" w:hAnsi="Poppins" w:cs="Poppins"/>
          <w:sz w:val="16"/>
          <w:szCs w:val="16"/>
        </w:rPr>
        <w:t>Never pipette by mouth. Avoid contact of reagents and patient specimens with skin and mucous membranes.</w:t>
      </w:r>
    </w:p>
    <w:p w14:paraId="2D08D74E" w14:textId="77777777" w:rsidR="00527B64" w:rsidRPr="00527B64" w:rsidRDefault="00527B64" w:rsidP="00884E29">
      <w:pPr>
        <w:numPr>
          <w:ilvl w:val="0"/>
          <w:numId w:val="3"/>
        </w:numPr>
        <w:ind w:left="360"/>
        <w:jc w:val="both"/>
        <w:rPr>
          <w:rFonts w:ascii="Poppins" w:hAnsi="Poppins" w:cs="Poppins"/>
          <w:sz w:val="16"/>
          <w:szCs w:val="16"/>
        </w:rPr>
      </w:pPr>
      <w:r w:rsidRPr="00527B64">
        <w:rPr>
          <w:rFonts w:ascii="Poppins" w:hAnsi="Poppins" w:cs="Poppins"/>
          <w:sz w:val="16"/>
          <w:szCs w:val="16"/>
        </w:rPr>
        <w:t>Avoid microbial contamination of reagents.  Incorrect results may occur.</w:t>
      </w:r>
    </w:p>
    <w:p w14:paraId="47389EE2" w14:textId="77777777" w:rsidR="00527B64" w:rsidRPr="00527B64" w:rsidRDefault="00527B64" w:rsidP="00884E29">
      <w:pPr>
        <w:numPr>
          <w:ilvl w:val="0"/>
          <w:numId w:val="3"/>
        </w:numPr>
        <w:ind w:left="360"/>
        <w:jc w:val="both"/>
        <w:rPr>
          <w:rFonts w:ascii="Poppins" w:hAnsi="Poppins" w:cs="Poppins"/>
          <w:sz w:val="16"/>
          <w:szCs w:val="16"/>
        </w:rPr>
      </w:pPr>
      <w:r w:rsidRPr="00527B64">
        <w:rPr>
          <w:rFonts w:ascii="Poppins" w:hAnsi="Poppins" w:cs="Poppins"/>
          <w:sz w:val="16"/>
          <w:szCs w:val="16"/>
        </w:rPr>
        <w:t>Cross contamination of reagents and/or samples could cause erroneous results.</w:t>
      </w:r>
    </w:p>
    <w:p w14:paraId="62340BE2" w14:textId="77777777" w:rsidR="00527B64" w:rsidRPr="00527B64" w:rsidRDefault="00527B64" w:rsidP="00884E29">
      <w:pPr>
        <w:numPr>
          <w:ilvl w:val="0"/>
          <w:numId w:val="3"/>
        </w:numPr>
        <w:ind w:left="360"/>
        <w:jc w:val="both"/>
        <w:rPr>
          <w:rFonts w:ascii="Poppins" w:hAnsi="Poppins" w:cs="Poppins"/>
          <w:sz w:val="16"/>
          <w:szCs w:val="16"/>
        </w:rPr>
      </w:pPr>
      <w:r w:rsidRPr="00527B64">
        <w:rPr>
          <w:rFonts w:ascii="Poppins" w:hAnsi="Poppins" w:cs="Poppins"/>
          <w:sz w:val="16"/>
          <w:szCs w:val="16"/>
        </w:rPr>
        <w:t>Reusable glassware must be washed and thoroughly rinsed free of all detergents.</w:t>
      </w:r>
    </w:p>
    <w:p w14:paraId="01B8B765" w14:textId="77777777" w:rsidR="00527B64" w:rsidRPr="00527B64" w:rsidRDefault="00527B64" w:rsidP="00884E29">
      <w:pPr>
        <w:numPr>
          <w:ilvl w:val="0"/>
          <w:numId w:val="3"/>
        </w:numPr>
        <w:ind w:left="360"/>
        <w:jc w:val="both"/>
        <w:rPr>
          <w:rFonts w:ascii="Poppins" w:hAnsi="Poppins" w:cs="Poppins"/>
          <w:sz w:val="16"/>
          <w:szCs w:val="16"/>
        </w:rPr>
      </w:pPr>
      <w:r w:rsidRPr="00527B64">
        <w:rPr>
          <w:rFonts w:ascii="Poppins" w:hAnsi="Poppins" w:cs="Poppins"/>
          <w:sz w:val="16"/>
          <w:szCs w:val="16"/>
        </w:rPr>
        <w:t>Avoid splashing or generation of aerosols.</w:t>
      </w:r>
    </w:p>
    <w:p w14:paraId="26604C73" w14:textId="77777777" w:rsidR="00527B64" w:rsidRPr="00527B64" w:rsidRDefault="00527B64" w:rsidP="00884E29">
      <w:pPr>
        <w:numPr>
          <w:ilvl w:val="0"/>
          <w:numId w:val="3"/>
        </w:numPr>
        <w:ind w:left="360"/>
        <w:jc w:val="both"/>
        <w:rPr>
          <w:rFonts w:ascii="Poppins" w:hAnsi="Poppins" w:cs="Poppins"/>
          <w:sz w:val="16"/>
          <w:szCs w:val="16"/>
        </w:rPr>
      </w:pPr>
      <w:r w:rsidRPr="00527B64">
        <w:rPr>
          <w:rFonts w:ascii="Poppins" w:hAnsi="Poppins" w:cs="Poppins"/>
          <w:sz w:val="16"/>
          <w:szCs w:val="16"/>
        </w:rPr>
        <w:t>Do not expose reagents to strong light during storage or incubation.</w:t>
      </w:r>
    </w:p>
    <w:p w14:paraId="57619871" w14:textId="77777777" w:rsidR="00527B64" w:rsidRPr="00527B64" w:rsidRDefault="00527B64" w:rsidP="00884E29">
      <w:pPr>
        <w:numPr>
          <w:ilvl w:val="0"/>
          <w:numId w:val="3"/>
        </w:numPr>
        <w:ind w:left="360"/>
        <w:jc w:val="both"/>
        <w:rPr>
          <w:rFonts w:ascii="Poppins" w:hAnsi="Poppins" w:cs="Poppins"/>
          <w:sz w:val="16"/>
          <w:szCs w:val="16"/>
        </w:rPr>
      </w:pPr>
      <w:r w:rsidRPr="00527B64">
        <w:rPr>
          <w:rFonts w:ascii="Poppins" w:hAnsi="Poppins" w:cs="Poppins"/>
          <w:sz w:val="16"/>
          <w:szCs w:val="16"/>
        </w:rPr>
        <w:t>Allowing the slide packet to equilibrate to room temperature prior to opening the protective envelope will protect the wells and blotter from condensation.</w:t>
      </w:r>
    </w:p>
    <w:p w14:paraId="56220E87" w14:textId="77777777" w:rsidR="00527B64" w:rsidRPr="00527B64" w:rsidRDefault="00527B64" w:rsidP="00884E29">
      <w:pPr>
        <w:numPr>
          <w:ilvl w:val="0"/>
          <w:numId w:val="3"/>
        </w:numPr>
        <w:ind w:left="360"/>
        <w:jc w:val="both"/>
        <w:rPr>
          <w:rFonts w:ascii="Poppins" w:hAnsi="Poppins" w:cs="Poppins"/>
          <w:sz w:val="16"/>
          <w:szCs w:val="16"/>
        </w:rPr>
      </w:pPr>
      <w:r w:rsidRPr="00527B64">
        <w:rPr>
          <w:rFonts w:ascii="Poppins" w:hAnsi="Poppins" w:cs="Poppins"/>
          <w:sz w:val="16"/>
          <w:szCs w:val="16"/>
        </w:rPr>
        <w:t>Collect the wash solution in a disposal basin. Treat the waste solution with disinfectant (i.e.:10% household bleach - 0.5% Sodium Hypochlorite). Avoid exposure of reagents to bleach fumes.</w:t>
      </w:r>
    </w:p>
    <w:p w14:paraId="739424F6" w14:textId="2A8FE9FE" w:rsidR="00527B64" w:rsidRPr="00527B64" w:rsidRDefault="00527B64" w:rsidP="00884E29">
      <w:pPr>
        <w:numPr>
          <w:ilvl w:val="0"/>
          <w:numId w:val="3"/>
        </w:numPr>
        <w:ind w:left="360"/>
        <w:jc w:val="both"/>
        <w:rPr>
          <w:rFonts w:ascii="Poppins" w:hAnsi="Poppins" w:cs="Poppins"/>
          <w:sz w:val="16"/>
          <w:szCs w:val="16"/>
        </w:rPr>
      </w:pPr>
      <w:r w:rsidRPr="00527B64">
        <w:rPr>
          <w:rFonts w:ascii="Poppins" w:hAnsi="Poppins" w:cs="Poppins"/>
          <w:sz w:val="16"/>
          <w:szCs w:val="16"/>
        </w:rPr>
        <w:t xml:space="preserve">Do not expose any of the reactive reagents to bleach-containing solutions or to any strong odors from bleach-containing solutions. Trace amounts of bleach (Sodium Hypochlorite) may destroy the biological activity of many of the reactive reagents within this </w:t>
      </w:r>
      <w:r w:rsidR="005135D4">
        <w:rPr>
          <w:rFonts w:ascii="Poppins" w:hAnsi="Poppins" w:cs="Poppins"/>
          <w:sz w:val="16"/>
          <w:szCs w:val="16"/>
        </w:rPr>
        <w:t>Kit</w:t>
      </w:r>
      <w:r w:rsidRPr="00527B64">
        <w:rPr>
          <w:rFonts w:ascii="Poppins" w:hAnsi="Poppins" w:cs="Poppins"/>
          <w:sz w:val="16"/>
          <w:szCs w:val="16"/>
        </w:rPr>
        <w:t>.</w:t>
      </w:r>
    </w:p>
    <w:p w14:paraId="155ADBFE" w14:textId="77777777" w:rsidR="00527B64" w:rsidRPr="00527B64" w:rsidRDefault="00527B64" w:rsidP="00884E29">
      <w:pPr>
        <w:numPr>
          <w:ilvl w:val="0"/>
          <w:numId w:val="3"/>
        </w:numPr>
        <w:ind w:left="360"/>
        <w:jc w:val="both"/>
        <w:rPr>
          <w:rFonts w:ascii="Poppins" w:hAnsi="Poppins" w:cs="Poppins"/>
          <w:sz w:val="16"/>
          <w:szCs w:val="16"/>
        </w:rPr>
      </w:pPr>
      <w:r w:rsidRPr="00527B64">
        <w:rPr>
          <w:rFonts w:ascii="Poppins" w:hAnsi="Poppins" w:cs="Poppins"/>
          <w:sz w:val="16"/>
          <w:szCs w:val="16"/>
        </w:rPr>
        <w:t>Do not apply pressure to slide envelope. This may damage the substrate.</w:t>
      </w:r>
    </w:p>
    <w:p w14:paraId="59B66508" w14:textId="6E108BF7" w:rsidR="00527B64" w:rsidRPr="00527B64" w:rsidRDefault="00527B64" w:rsidP="00884E29">
      <w:pPr>
        <w:numPr>
          <w:ilvl w:val="0"/>
          <w:numId w:val="3"/>
        </w:numPr>
        <w:ind w:left="360"/>
        <w:jc w:val="both"/>
        <w:rPr>
          <w:rFonts w:ascii="Poppins" w:hAnsi="Poppins" w:cs="Poppins"/>
          <w:sz w:val="16"/>
          <w:szCs w:val="16"/>
        </w:rPr>
      </w:pPr>
      <w:r w:rsidRPr="00527B64">
        <w:rPr>
          <w:rFonts w:ascii="Poppins" w:hAnsi="Poppins" w:cs="Poppins"/>
          <w:sz w:val="16"/>
          <w:szCs w:val="16"/>
        </w:rPr>
        <w:t xml:space="preserve">The components of this </w:t>
      </w:r>
      <w:r w:rsidR="005135D4">
        <w:rPr>
          <w:rFonts w:ascii="Poppins" w:hAnsi="Poppins" w:cs="Poppins"/>
          <w:sz w:val="16"/>
          <w:szCs w:val="16"/>
        </w:rPr>
        <w:t>Kit</w:t>
      </w:r>
      <w:r w:rsidRPr="00527B64">
        <w:rPr>
          <w:rFonts w:ascii="Poppins" w:hAnsi="Poppins" w:cs="Poppins"/>
          <w:sz w:val="16"/>
          <w:szCs w:val="16"/>
        </w:rPr>
        <w:t xml:space="preserve"> are matched for optimum sensitivity and reproducibility. Reagents from other manufacturers should not be interchanged. Follow Package Insert carefully.</w:t>
      </w:r>
    </w:p>
    <w:p w14:paraId="454EC1DE" w14:textId="77777777" w:rsidR="00527B64" w:rsidRPr="00527B64" w:rsidRDefault="00527B64" w:rsidP="00884E29">
      <w:pPr>
        <w:pStyle w:val="ListParagraph"/>
        <w:numPr>
          <w:ilvl w:val="0"/>
          <w:numId w:val="3"/>
        </w:numPr>
        <w:ind w:left="360"/>
        <w:jc w:val="both"/>
        <w:rPr>
          <w:rFonts w:ascii="Poppins" w:hAnsi="Poppins" w:cs="Poppins"/>
          <w:sz w:val="16"/>
          <w:szCs w:val="16"/>
        </w:rPr>
      </w:pPr>
      <w:r w:rsidRPr="00527B64">
        <w:rPr>
          <w:rFonts w:ascii="Poppins" w:hAnsi="Poppins" w:cs="Poppins"/>
          <w:sz w:val="16"/>
          <w:szCs w:val="16"/>
        </w:rPr>
        <w:t>Unopened/opened components are stable until the expiration date printed on the label, provided the recommended storage conditions are strictly followed. Do not use beyond the expiration date. Do not freeze.</w:t>
      </w:r>
    </w:p>
    <w:p w14:paraId="797032F1" w14:textId="0AC21D2C" w:rsidR="00527B64" w:rsidRPr="00527B64" w:rsidRDefault="00527B64" w:rsidP="00884E29">
      <w:pPr>
        <w:numPr>
          <w:ilvl w:val="0"/>
          <w:numId w:val="3"/>
        </w:numPr>
        <w:tabs>
          <w:tab w:val="left" w:pos="0"/>
        </w:tabs>
        <w:ind w:left="360"/>
        <w:jc w:val="both"/>
        <w:rPr>
          <w:rFonts w:ascii="Poppins" w:hAnsi="Poppins" w:cs="Poppins"/>
          <w:sz w:val="16"/>
          <w:szCs w:val="16"/>
        </w:rPr>
      </w:pPr>
      <w:r w:rsidRPr="00527B64">
        <w:rPr>
          <w:rFonts w:ascii="Poppins" w:hAnsi="Poppins" w:cs="Poppins"/>
          <w:sz w:val="16"/>
          <w:szCs w:val="16"/>
        </w:rPr>
        <w:t xml:space="preserve">Evans </w:t>
      </w:r>
      <w:r w:rsidR="0030060B">
        <w:rPr>
          <w:rFonts w:ascii="Poppins" w:hAnsi="Poppins" w:cs="Poppins"/>
          <w:sz w:val="16"/>
          <w:szCs w:val="16"/>
        </w:rPr>
        <w:t>b</w:t>
      </w:r>
      <w:r w:rsidRPr="00527B64">
        <w:rPr>
          <w:rFonts w:ascii="Poppins" w:hAnsi="Poppins" w:cs="Poppins"/>
          <w:sz w:val="16"/>
          <w:szCs w:val="16"/>
        </w:rPr>
        <w:t xml:space="preserve">lue </w:t>
      </w:r>
      <w:r w:rsidR="0030060B">
        <w:rPr>
          <w:rFonts w:ascii="Poppins" w:hAnsi="Poppins" w:cs="Poppins"/>
          <w:sz w:val="16"/>
          <w:szCs w:val="16"/>
        </w:rPr>
        <w:t>c</w:t>
      </w:r>
      <w:r w:rsidRPr="00527B64">
        <w:rPr>
          <w:rFonts w:ascii="Poppins" w:hAnsi="Poppins" w:cs="Poppins"/>
          <w:sz w:val="16"/>
          <w:szCs w:val="16"/>
        </w:rPr>
        <w:t>ounterstain is a potential carcinogen. If skin contact occurs, flush with water. Dispose of according to local regulations.</w:t>
      </w:r>
    </w:p>
    <w:p w14:paraId="757D7510" w14:textId="7B723486" w:rsidR="0013469F" w:rsidRDefault="00527B64" w:rsidP="00884E29">
      <w:pPr>
        <w:numPr>
          <w:ilvl w:val="0"/>
          <w:numId w:val="3"/>
        </w:numPr>
        <w:tabs>
          <w:tab w:val="left" w:pos="0"/>
        </w:tabs>
        <w:ind w:left="360"/>
        <w:jc w:val="both"/>
        <w:rPr>
          <w:rFonts w:ascii="Poppins" w:hAnsi="Poppins" w:cs="Poppins"/>
          <w:sz w:val="16"/>
          <w:szCs w:val="16"/>
        </w:rPr>
      </w:pPr>
      <w:r w:rsidRPr="00527B64">
        <w:rPr>
          <w:rFonts w:ascii="Poppins" w:hAnsi="Poppins" w:cs="Poppins"/>
          <w:sz w:val="16"/>
          <w:szCs w:val="16"/>
        </w:rPr>
        <w:t>Do not allow slides to dry during the procedure. Depending upon lab conditions, it may be necessary to place slides in a moist chamber during incubations.</w:t>
      </w:r>
    </w:p>
    <w:p w14:paraId="05E1C93F" w14:textId="7E4D45D8" w:rsidR="00E10DA7" w:rsidRPr="00B42178" w:rsidRDefault="00E10DA7" w:rsidP="00D8529D">
      <w:pPr>
        <w:jc w:val="both"/>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SPECIMEN COLLECTION</w:t>
      </w:r>
    </w:p>
    <w:p w14:paraId="41DC7041" w14:textId="396A737F" w:rsidR="00527B64" w:rsidRPr="00527B64" w:rsidRDefault="00084CA2" w:rsidP="00884E29">
      <w:pPr>
        <w:pStyle w:val="ListParagraph"/>
        <w:numPr>
          <w:ilvl w:val="0"/>
          <w:numId w:val="10"/>
        </w:numPr>
        <w:ind w:left="360"/>
        <w:jc w:val="both"/>
        <w:rPr>
          <w:rFonts w:ascii="Poppins" w:hAnsi="Poppins" w:cs="Poppins"/>
          <w:sz w:val="16"/>
          <w:szCs w:val="16"/>
        </w:rPr>
      </w:pPr>
      <w:r>
        <w:rPr>
          <w:rFonts w:ascii="Poppins" w:hAnsi="Poppins" w:cs="Poppins"/>
          <w:sz w:val="16"/>
          <w:szCs w:val="16"/>
        </w:rPr>
        <w:t>C</w:t>
      </w:r>
      <w:r w:rsidR="00527B64" w:rsidRPr="00527B64">
        <w:rPr>
          <w:rFonts w:ascii="Poppins" w:hAnsi="Poppins" w:cs="Poppins"/>
          <w:sz w:val="16"/>
          <w:szCs w:val="16"/>
        </w:rPr>
        <w:t>arry out specimen collection in accordance with CLSI document M29: Protection of Laboratory Workers from Occupationally Acquired Infectious Diseases. No known test method can offer complete assurance that human blood samples will not transmit infection.  Therefore, all blood derivatives should be considered potentially infectious.</w:t>
      </w:r>
    </w:p>
    <w:p w14:paraId="40CB3459" w14:textId="77777777" w:rsidR="00527B64" w:rsidRPr="00527B64" w:rsidRDefault="00527B64" w:rsidP="00884E29">
      <w:pPr>
        <w:pStyle w:val="ListParagraph"/>
        <w:numPr>
          <w:ilvl w:val="0"/>
          <w:numId w:val="10"/>
        </w:numPr>
        <w:ind w:left="360"/>
        <w:jc w:val="both"/>
        <w:rPr>
          <w:rFonts w:ascii="Poppins" w:hAnsi="Poppins" w:cs="Poppins"/>
          <w:sz w:val="16"/>
          <w:szCs w:val="16"/>
        </w:rPr>
      </w:pPr>
      <w:r w:rsidRPr="00527B64">
        <w:rPr>
          <w:rFonts w:ascii="Poppins" w:hAnsi="Poppins" w:cs="Poppins"/>
          <w:sz w:val="16"/>
          <w:szCs w:val="16"/>
        </w:rPr>
        <w:t>Only freshly drawn and properly refrigerated sera obtained by approved aseptic venipuncture procedures with this assay (44, 45). No anticoagulants or preservatives should be added. Avoid using hemolyzed, lipemic, or bacterially contaminated sera.</w:t>
      </w:r>
    </w:p>
    <w:p w14:paraId="4EA3FFCA" w14:textId="77777777" w:rsidR="00527B64" w:rsidRDefault="00527B64" w:rsidP="00884E29">
      <w:pPr>
        <w:pStyle w:val="ListParagraph"/>
        <w:numPr>
          <w:ilvl w:val="0"/>
          <w:numId w:val="10"/>
        </w:numPr>
        <w:ind w:left="360"/>
        <w:jc w:val="both"/>
        <w:rPr>
          <w:rFonts w:ascii="Poppins" w:hAnsi="Poppins" w:cs="Poppins"/>
          <w:sz w:val="16"/>
          <w:szCs w:val="16"/>
        </w:rPr>
      </w:pPr>
      <w:r w:rsidRPr="00527B64">
        <w:rPr>
          <w:rFonts w:ascii="Poppins" w:hAnsi="Poppins" w:cs="Poppins"/>
          <w:sz w:val="16"/>
          <w:szCs w:val="16"/>
        </w:rPr>
        <w:t>Store sample at room temperature for no longer than 8 hours. If testing is not performed within 8 hours, sera may be stored between 2 - 8°C, for no longer than 48 hours. If a delay in testing is anticipated, store test sera at –20°C or lower. Avoid multiple freeze/thaw cycles which may cause loss of antibody activity and give erroneous results. It is the responsibility of the individual laboratory to use all available references and/or its own studies to determine stability criteria for its laboratory (46).</w:t>
      </w:r>
    </w:p>
    <w:p w14:paraId="0580F0E2" w14:textId="64256988" w:rsidR="00E10DA7" w:rsidRPr="00B42178" w:rsidRDefault="00E10DA7" w:rsidP="00D8529D">
      <w:pPr>
        <w:jc w:val="both"/>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ASSAY PROCEDURE</w:t>
      </w:r>
    </w:p>
    <w:p w14:paraId="640E89EF" w14:textId="0B06B8BD" w:rsidR="00E96C83" w:rsidRPr="00E96C83" w:rsidRDefault="00E96C83" w:rsidP="00884E29">
      <w:pPr>
        <w:pStyle w:val="ListParagraph"/>
        <w:numPr>
          <w:ilvl w:val="0"/>
          <w:numId w:val="4"/>
        </w:numPr>
        <w:ind w:left="360"/>
        <w:jc w:val="both"/>
        <w:rPr>
          <w:rFonts w:ascii="Poppins" w:hAnsi="Poppins" w:cs="Poppins"/>
          <w:sz w:val="16"/>
          <w:szCs w:val="16"/>
        </w:rPr>
      </w:pPr>
      <w:r w:rsidRPr="00E96C83">
        <w:rPr>
          <w:rFonts w:ascii="Poppins" w:hAnsi="Poppins" w:cs="Poppins"/>
          <w:sz w:val="16"/>
          <w:szCs w:val="16"/>
        </w:rPr>
        <w:t xml:space="preserve">Remove </w:t>
      </w:r>
      <w:r w:rsidR="00992856">
        <w:rPr>
          <w:rFonts w:ascii="Poppins" w:hAnsi="Poppins" w:cs="Poppins"/>
          <w:sz w:val="16"/>
          <w:szCs w:val="16"/>
        </w:rPr>
        <w:t>s</w:t>
      </w:r>
      <w:r w:rsidRPr="00E96C83">
        <w:rPr>
          <w:rFonts w:ascii="Poppins" w:hAnsi="Poppins" w:cs="Poppins"/>
          <w:sz w:val="16"/>
          <w:szCs w:val="16"/>
        </w:rPr>
        <w:t xml:space="preserve">lides from refrigerated storage and allow them to warm to room temperature (20 - 25°C). Tear open the protective envelope and remove </w:t>
      </w:r>
      <w:r w:rsidR="00992856">
        <w:rPr>
          <w:rFonts w:ascii="Poppins" w:hAnsi="Poppins" w:cs="Poppins"/>
          <w:sz w:val="16"/>
          <w:szCs w:val="16"/>
        </w:rPr>
        <w:t>s</w:t>
      </w:r>
      <w:r w:rsidRPr="00E96C83">
        <w:rPr>
          <w:rFonts w:ascii="Poppins" w:hAnsi="Poppins" w:cs="Poppins"/>
          <w:sz w:val="16"/>
          <w:szCs w:val="16"/>
        </w:rPr>
        <w:t xml:space="preserve">lides. </w:t>
      </w:r>
      <w:r w:rsidRPr="00E96C83">
        <w:rPr>
          <w:rFonts w:ascii="Poppins" w:hAnsi="Poppins" w:cs="Poppins"/>
          <w:b/>
          <w:sz w:val="16"/>
          <w:szCs w:val="16"/>
        </w:rPr>
        <w:t>Do not apply pressure to flat sides of protective envelope.</w:t>
      </w:r>
    </w:p>
    <w:p w14:paraId="1CCE8552" w14:textId="7B80DE6B" w:rsidR="00E96C83" w:rsidRPr="00E96C83" w:rsidRDefault="00E96C83" w:rsidP="00884E29">
      <w:pPr>
        <w:pStyle w:val="ListParagraph"/>
        <w:numPr>
          <w:ilvl w:val="0"/>
          <w:numId w:val="4"/>
        </w:numPr>
        <w:ind w:left="360"/>
        <w:jc w:val="both"/>
        <w:rPr>
          <w:rFonts w:ascii="Poppins" w:hAnsi="Poppins" w:cs="Poppins"/>
          <w:sz w:val="16"/>
          <w:szCs w:val="16"/>
        </w:rPr>
      </w:pPr>
      <w:r w:rsidRPr="00E96C83">
        <w:rPr>
          <w:rFonts w:ascii="Poppins" w:hAnsi="Poppins" w:cs="Poppins"/>
          <w:sz w:val="16"/>
          <w:szCs w:val="16"/>
        </w:rPr>
        <w:t xml:space="preserve">Identify each well with the appropriate patient sera and </w:t>
      </w:r>
      <w:r w:rsidR="00681C73">
        <w:rPr>
          <w:rFonts w:ascii="Poppins" w:hAnsi="Poppins" w:cs="Poppins"/>
          <w:sz w:val="16"/>
          <w:szCs w:val="16"/>
        </w:rPr>
        <w:t>c</w:t>
      </w:r>
      <w:r w:rsidRPr="00E96C83">
        <w:rPr>
          <w:rFonts w:ascii="Poppins" w:hAnsi="Poppins" w:cs="Poppins"/>
          <w:sz w:val="16"/>
          <w:szCs w:val="16"/>
        </w:rPr>
        <w:t xml:space="preserve">ontrols. </w:t>
      </w:r>
      <w:r w:rsidRPr="00E96C83">
        <w:rPr>
          <w:rFonts w:ascii="Poppins" w:hAnsi="Poppins" w:cs="Poppins"/>
          <w:b/>
          <w:bCs/>
          <w:sz w:val="16"/>
          <w:szCs w:val="16"/>
        </w:rPr>
        <w:t xml:space="preserve">NOTE: The </w:t>
      </w:r>
      <w:r w:rsidR="00992856">
        <w:rPr>
          <w:rFonts w:ascii="Poppins" w:hAnsi="Poppins" w:cs="Poppins"/>
          <w:b/>
          <w:bCs/>
          <w:sz w:val="16"/>
          <w:szCs w:val="16"/>
        </w:rPr>
        <w:t>c</w:t>
      </w:r>
      <w:r w:rsidRPr="00E96C83">
        <w:rPr>
          <w:rFonts w:ascii="Poppins" w:hAnsi="Poppins" w:cs="Poppins"/>
          <w:b/>
          <w:bCs/>
          <w:sz w:val="16"/>
          <w:szCs w:val="16"/>
        </w:rPr>
        <w:t>ontrols are intended to be used undiluted</w:t>
      </w:r>
      <w:r w:rsidRPr="00E96C83">
        <w:rPr>
          <w:rFonts w:ascii="Poppins" w:hAnsi="Poppins" w:cs="Poppins"/>
          <w:sz w:val="16"/>
          <w:szCs w:val="16"/>
        </w:rPr>
        <w:t>. Prepare a 1:20 dilution (e.g.: 10µL of serum + 190µL of PBS) of each patient serum.</w:t>
      </w:r>
      <w:r w:rsidRPr="00E96C83">
        <w:rPr>
          <w:rFonts w:ascii="Poppins" w:hAnsi="Poppins" w:cs="Poppins"/>
          <w:b/>
          <w:bCs/>
          <w:sz w:val="16"/>
          <w:szCs w:val="16"/>
        </w:rPr>
        <w:t xml:space="preserve">   </w:t>
      </w:r>
    </w:p>
    <w:p w14:paraId="39DD590E" w14:textId="77777777" w:rsidR="00E96C83" w:rsidRPr="00E96C83" w:rsidRDefault="00E96C83" w:rsidP="00E96C83">
      <w:pPr>
        <w:pStyle w:val="ListParagraph"/>
        <w:ind w:left="360"/>
        <w:jc w:val="both"/>
        <w:rPr>
          <w:rFonts w:ascii="Poppins" w:hAnsi="Poppins" w:cs="Poppins"/>
          <w:sz w:val="16"/>
          <w:szCs w:val="16"/>
        </w:rPr>
      </w:pPr>
      <w:r w:rsidRPr="00E96C83">
        <w:rPr>
          <w:rFonts w:ascii="Poppins" w:hAnsi="Poppins" w:cs="Poppins"/>
          <w:b/>
          <w:bCs/>
          <w:sz w:val="16"/>
          <w:szCs w:val="16"/>
        </w:rPr>
        <w:t xml:space="preserve">Dilution Options: </w:t>
      </w:r>
    </w:p>
    <w:p w14:paraId="7BAE45C0" w14:textId="0A8D8637" w:rsidR="00E96C83" w:rsidRPr="00E96C83" w:rsidRDefault="00E96C83" w:rsidP="00884E29">
      <w:pPr>
        <w:pStyle w:val="ListParagraph"/>
        <w:numPr>
          <w:ilvl w:val="1"/>
          <w:numId w:val="5"/>
        </w:numPr>
        <w:ind w:left="720"/>
        <w:jc w:val="both"/>
        <w:rPr>
          <w:rFonts w:ascii="Poppins" w:hAnsi="Poppins" w:cs="Poppins"/>
          <w:sz w:val="16"/>
          <w:szCs w:val="16"/>
        </w:rPr>
      </w:pPr>
      <w:r w:rsidRPr="00E96C83">
        <w:rPr>
          <w:rFonts w:ascii="Poppins" w:hAnsi="Poppins" w:cs="Poppins"/>
          <w:sz w:val="16"/>
          <w:szCs w:val="16"/>
        </w:rPr>
        <w:t xml:space="preserve">As an option, users may prepare initial sample dilutions using PBS, or </w:t>
      </w:r>
      <w:r w:rsidR="00992856" w:rsidRPr="00992856">
        <w:rPr>
          <w:rFonts w:ascii="Poppins" w:hAnsi="Poppins" w:cs="Poppins"/>
          <w:sz w:val="16"/>
          <w:szCs w:val="16"/>
        </w:rPr>
        <w:t>Zorba-NS®</w:t>
      </w:r>
      <w:r w:rsidR="00992856">
        <w:rPr>
          <w:rFonts w:ascii="Poppins" w:hAnsi="Poppins" w:cs="Poppins"/>
          <w:sz w:val="16"/>
          <w:szCs w:val="16"/>
        </w:rPr>
        <w:t xml:space="preserve"> </w:t>
      </w:r>
      <w:r w:rsidRPr="00E96C83">
        <w:rPr>
          <w:rFonts w:ascii="Poppins" w:hAnsi="Poppins" w:cs="Poppins"/>
          <w:sz w:val="16"/>
          <w:szCs w:val="16"/>
        </w:rPr>
        <w:t>(</w:t>
      </w:r>
      <w:r w:rsidR="00992856" w:rsidRPr="00992856">
        <w:rPr>
          <w:rFonts w:ascii="Poppins" w:hAnsi="Poppins" w:cs="Poppins"/>
          <w:sz w:val="16"/>
          <w:szCs w:val="16"/>
        </w:rPr>
        <w:t>Zorba-NS®</w:t>
      </w:r>
      <w:r w:rsidR="00992856">
        <w:rPr>
          <w:rFonts w:ascii="Poppins" w:hAnsi="Poppins" w:cs="Poppins"/>
          <w:sz w:val="16"/>
          <w:szCs w:val="16"/>
        </w:rPr>
        <w:t xml:space="preserve"> </w:t>
      </w:r>
      <w:r w:rsidRPr="00E96C83">
        <w:rPr>
          <w:rFonts w:ascii="Poppins" w:hAnsi="Poppins" w:cs="Poppins"/>
          <w:sz w:val="16"/>
          <w:szCs w:val="16"/>
        </w:rPr>
        <w:t>is available separately. Order Product Number FA025 – 2, 30mL bottles).</w:t>
      </w:r>
    </w:p>
    <w:p w14:paraId="67B6C485" w14:textId="5B15CA14" w:rsidR="00E96C83" w:rsidRPr="00E96C83" w:rsidRDefault="00E96C83" w:rsidP="00884E29">
      <w:pPr>
        <w:pStyle w:val="ListParagraph"/>
        <w:numPr>
          <w:ilvl w:val="1"/>
          <w:numId w:val="5"/>
        </w:numPr>
        <w:ind w:left="720"/>
        <w:jc w:val="both"/>
        <w:rPr>
          <w:rFonts w:ascii="Poppins" w:hAnsi="Poppins" w:cs="Poppins"/>
          <w:sz w:val="16"/>
          <w:szCs w:val="16"/>
        </w:rPr>
      </w:pPr>
      <w:r w:rsidRPr="00E96C83">
        <w:rPr>
          <w:rFonts w:ascii="Poppins" w:hAnsi="Poppins" w:cs="Poppins"/>
          <w:bCs/>
          <w:sz w:val="16"/>
          <w:szCs w:val="16"/>
        </w:rPr>
        <w:t xml:space="preserve">Users may titrate the Positive </w:t>
      </w:r>
      <w:r w:rsidR="00681C73">
        <w:rPr>
          <w:rFonts w:ascii="Poppins" w:hAnsi="Poppins" w:cs="Poppins"/>
          <w:bCs/>
          <w:sz w:val="16"/>
          <w:szCs w:val="16"/>
        </w:rPr>
        <w:t>c</w:t>
      </w:r>
      <w:r w:rsidRPr="00E96C83">
        <w:rPr>
          <w:rFonts w:ascii="Poppins" w:hAnsi="Poppins" w:cs="Poppins"/>
          <w:bCs/>
          <w:sz w:val="16"/>
          <w:szCs w:val="16"/>
        </w:rPr>
        <w:t xml:space="preserve">ontrol to endpoint to serve as a semi-quantitative (1+ Minimally Reactive) </w:t>
      </w:r>
      <w:r w:rsidR="00992856">
        <w:rPr>
          <w:rFonts w:ascii="Poppins" w:hAnsi="Poppins" w:cs="Poppins"/>
          <w:bCs/>
          <w:sz w:val="16"/>
          <w:szCs w:val="16"/>
        </w:rPr>
        <w:t>c</w:t>
      </w:r>
      <w:r w:rsidRPr="00E96C83">
        <w:rPr>
          <w:rFonts w:ascii="Poppins" w:hAnsi="Poppins" w:cs="Poppins"/>
          <w:bCs/>
          <w:sz w:val="16"/>
          <w:szCs w:val="16"/>
        </w:rPr>
        <w:t xml:space="preserve">ontrol. In such cases, the </w:t>
      </w:r>
      <w:r w:rsidR="00992856">
        <w:rPr>
          <w:rFonts w:ascii="Poppins" w:hAnsi="Poppins" w:cs="Poppins"/>
          <w:bCs/>
          <w:sz w:val="16"/>
          <w:szCs w:val="16"/>
        </w:rPr>
        <w:t>c</w:t>
      </w:r>
      <w:r w:rsidRPr="00E96C83">
        <w:rPr>
          <w:rFonts w:ascii="Poppins" w:hAnsi="Poppins" w:cs="Poppins"/>
          <w:bCs/>
          <w:sz w:val="16"/>
          <w:szCs w:val="16"/>
        </w:rPr>
        <w:t xml:space="preserve">ontrol should be diluted two-fold in </w:t>
      </w:r>
      <w:r w:rsidRPr="00E96C83">
        <w:rPr>
          <w:rFonts w:ascii="Poppins" w:hAnsi="Poppins" w:cs="Poppins"/>
          <w:sz w:val="16"/>
          <w:szCs w:val="16"/>
        </w:rPr>
        <w:t>PBS</w:t>
      </w:r>
      <w:r w:rsidRPr="00E96C83">
        <w:rPr>
          <w:rFonts w:ascii="Poppins" w:hAnsi="Poppins" w:cs="Poppins"/>
          <w:bCs/>
          <w:sz w:val="16"/>
          <w:szCs w:val="16"/>
        </w:rPr>
        <w:t xml:space="preserve">. </w:t>
      </w:r>
      <w:r w:rsidR="00992856">
        <w:rPr>
          <w:rFonts w:ascii="Poppins" w:hAnsi="Poppins" w:cs="Poppins"/>
          <w:bCs/>
          <w:sz w:val="16"/>
          <w:szCs w:val="16"/>
        </w:rPr>
        <w:t>An</w:t>
      </w:r>
      <w:r w:rsidRPr="00E96C83">
        <w:rPr>
          <w:rFonts w:ascii="Poppins" w:hAnsi="Poppins" w:cs="Poppins"/>
          <w:bCs/>
          <w:sz w:val="16"/>
          <w:szCs w:val="16"/>
        </w:rPr>
        <w:t xml:space="preserve"> endpoint dilution is established and printed on the Positive </w:t>
      </w:r>
      <w:r w:rsidR="00044BB4">
        <w:rPr>
          <w:rFonts w:ascii="Poppins" w:hAnsi="Poppins" w:cs="Poppins"/>
          <w:bCs/>
          <w:sz w:val="16"/>
          <w:szCs w:val="16"/>
        </w:rPr>
        <w:t>c</w:t>
      </w:r>
      <w:r w:rsidRPr="00E96C83">
        <w:rPr>
          <w:rFonts w:ascii="Poppins" w:hAnsi="Poppins" w:cs="Poppins"/>
          <w:bCs/>
          <w:sz w:val="16"/>
          <w:szCs w:val="16"/>
        </w:rPr>
        <w:t xml:space="preserve">ontrol vial (± one dilution). It should be noted that due to variations within the laboratory (equipment, etc.), each laboratory should establish its own expected end-point titer for each lot of Positive </w:t>
      </w:r>
      <w:r w:rsidR="00681C73">
        <w:rPr>
          <w:rFonts w:ascii="Poppins" w:hAnsi="Poppins" w:cs="Poppins"/>
          <w:bCs/>
          <w:sz w:val="16"/>
          <w:szCs w:val="16"/>
        </w:rPr>
        <w:t>c</w:t>
      </w:r>
      <w:r w:rsidRPr="00E96C83">
        <w:rPr>
          <w:rFonts w:ascii="Poppins" w:hAnsi="Poppins" w:cs="Poppins"/>
          <w:bCs/>
          <w:sz w:val="16"/>
          <w:szCs w:val="16"/>
        </w:rPr>
        <w:t>ontrol.</w:t>
      </w:r>
    </w:p>
    <w:p w14:paraId="699E0033" w14:textId="1A78D0D2" w:rsidR="00E96C83" w:rsidRPr="00E96C83" w:rsidRDefault="00E96C83" w:rsidP="00884E29">
      <w:pPr>
        <w:pStyle w:val="ListParagraph"/>
        <w:numPr>
          <w:ilvl w:val="1"/>
          <w:numId w:val="5"/>
        </w:numPr>
        <w:ind w:left="720"/>
        <w:jc w:val="both"/>
        <w:rPr>
          <w:rFonts w:ascii="Poppins" w:hAnsi="Poppins" w:cs="Poppins"/>
          <w:sz w:val="16"/>
          <w:szCs w:val="16"/>
        </w:rPr>
      </w:pPr>
      <w:r w:rsidRPr="00E96C83">
        <w:rPr>
          <w:rFonts w:ascii="Poppins" w:hAnsi="Poppins" w:cs="Poppins"/>
          <w:bCs/>
          <w:sz w:val="16"/>
          <w:szCs w:val="16"/>
        </w:rPr>
        <w:t>When titrating patient specimens, initial dilutions should be prepared in</w:t>
      </w:r>
      <w:r w:rsidRPr="00E96C83">
        <w:rPr>
          <w:rFonts w:ascii="Poppins" w:hAnsi="Poppins" w:cs="Poppins"/>
          <w:sz w:val="16"/>
          <w:szCs w:val="16"/>
        </w:rPr>
        <w:t xml:space="preserve"> PBS,</w:t>
      </w:r>
      <w:r w:rsidRPr="00E96C83">
        <w:rPr>
          <w:rFonts w:ascii="Poppins" w:hAnsi="Poppins" w:cs="Poppins"/>
          <w:b/>
          <w:sz w:val="16"/>
          <w:szCs w:val="16"/>
          <w:vertAlign w:val="superscript"/>
        </w:rPr>
        <w:t xml:space="preserve"> </w:t>
      </w:r>
      <w:r w:rsidRPr="00E96C83">
        <w:rPr>
          <w:rFonts w:ascii="Poppins" w:hAnsi="Poppins" w:cs="Poppins"/>
          <w:sz w:val="16"/>
          <w:szCs w:val="16"/>
        </w:rPr>
        <w:t>or Zorba-NS and all subsequent dilutions should be prepared in PBS only</w:t>
      </w:r>
      <w:r w:rsidRPr="007853C4">
        <w:rPr>
          <w:rFonts w:ascii="Poppins" w:hAnsi="Poppins" w:cs="Poppins"/>
          <w:sz w:val="16"/>
          <w:szCs w:val="16"/>
        </w:rPr>
        <w:t>.</w:t>
      </w:r>
      <w:r w:rsidRPr="007853C4">
        <w:rPr>
          <w:rFonts w:ascii="Poppins" w:hAnsi="Poppins" w:cs="Poppins"/>
          <w:b/>
          <w:bCs/>
          <w:sz w:val="16"/>
          <w:szCs w:val="16"/>
        </w:rPr>
        <w:t xml:space="preserve"> Titrations should not be prepared in </w:t>
      </w:r>
      <w:r w:rsidR="00992856" w:rsidRPr="007853C4">
        <w:rPr>
          <w:rFonts w:ascii="Poppins" w:hAnsi="Poppins" w:cs="Poppins"/>
          <w:b/>
          <w:bCs/>
          <w:sz w:val="16"/>
          <w:szCs w:val="16"/>
        </w:rPr>
        <w:t>Zorba-NS®</w:t>
      </w:r>
      <w:r w:rsidRPr="007853C4">
        <w:rPr>
          <w:rFonts w:ascii="Poppins" w:hAnsi="Poppins" w:cs="Poppins"/>
          <w:b/>
          <w:bCs/>
          <w:sz w:val="16"/>
          <w:szCs w:val="16"/>
        </w:rPr>
        <w:t>.</w:t>
      </w:r>
      <w:r w:rsidRPr="00E96C83">
        <w:rPr>
          <w:rFonts w:ascii="Poppins" w:hAnsi="Poppins" w:cs="Poppins"/>
          <w:sz w:val="16"/>
          <w:szCs w:val="16"/>
        </w:rPr>
        <w:t xml:space="preserve"> </w:t>
      </w:r>
    </w:p>
    <w:p w14:paraId="6D7A9538" w14:textId="1E3FDEB4" w:rsidR="00E96C83" w:rsidRPr="00E96C83" w:rsidRDefault="00E96C83" w:rsidP="00884E29">
      <w:pPr>
        <w:pStyle w:val="ListParagraph"/>
        <w:numPr>
          <w:ilvl w:val="0"/>
          <w:numId w:val="4"/>
        </w:numPr>
        <w:ind w:left="360"/>
        <w:jc w:val="both"/>
        <w:rPr>
          <w:rFonts w:ascii="Poppins" w:hAnsi="Poppins" w:cs="Poppins"/>
          <w:sz w:val="16"/>
          <w:szCs w:val="16"/>
        </w:rPr>
      </w:pPr>
      <w:r w:rsidRPr="00E96C83">
        <w:rPr>
          <w:rFonts w:ascii="Poppins" w:hAnsi="Poppins" w:cs="Poppins"/>
          <w:sz w:val="16"/>
          <w:szCs w:val="16"/>
        </w:rPr>
        <w:t xml:space="preserve">With suitable dispenser (listed above), dispense 20µL of each </w:t>
      </w:r>
      <w:r w:rsidR="00681C73">
        <w:rPr>
          <w:rFonts w:ascii="Poppins" w:hAnsi="Poppins" w:cs="Poppins"/>
          <w:sz w:val="16"/>
          <w:szCs w:val="16"/>
        </w:rPr>
        <w:t>c</w:t>
      </w:r>
      <w:r w:rsidRPr="00E96C83">
        <w:rPr>
          <w:rFonts w:ascii="Poppins" w:hAnsi="Poppins" w:cs="Poppins"/>
          <w:sz w:val="16"/>
          <w:szCs w:val="16"/>
        </w:rPr>
        <w:t>ontrol and each diluted patient sera in the appropriate wells.</w:t>
      </w:r>
    </w:p>
    <w:p w14:paraId="12BB6661" w14:textId="0EBC9ED8" w:rsidR="00E96C83" w:rsidRPr="00E96C83" w:rsidRDefault="00E96C83" w:rsidP="00884E29">
      <w:pPr>
        <w:pStyle w:val="ListParagraph"/>
        <w:numPr>
          <w:ilvl w:val="0"/>
          <w:numId w:val="4"/>
        </w:numPr>
        <w:ind w:left="360"/>
        <w:jc w:val="both"/>
        <w:rPr>
          <w:rFonts w:ascii="Poppins" w:hAnsi="Poppins" w:cs="Poppins"/>
          <w:b/>
          <w:sz w:val="16"/>
          <w:szCs w:val="16"/>
        </w:rPr>
      </w:pPr>
      <w:r w:rsidRPr="00E96C83">
        <w:rPr>
          <w:rFonts w:ascii="Poppins" w:hAnsi="Poppins" w:cs="Poppins"/>
          <w:sz w:val="16"/>
          <w:szCs w:val="16"/>
        </w:rPr>
        <w:t xml:space="preserve">Incubate </w:t>
      </w:r>
      <w:r w:rsidR="002147E3">
        <w:rPr>
          <w:rFonts w:ascii="Poppins" w:hAnsi="Poppins" w:cs="Poppins"/>
          <w:sz w:val="16"/>
          <w:szCs w:val="16"/>
        </w:rPr>
        <w:t>s</w:t>
      </w:r>
      <w:r w:rsidRPr="00E96C83">
        <w:rPr>
          <w:rFonts w:ascii="Poppins" w:hAnsi="Poppins" w:cs="Poppins"/>
          <w:sz w:val="16"/>
          <w:szCs w:val="16"/>
        </w:rPr>
        <w:t>lides at room temperature (20 - 25°C) 3</w:t>
      </w:r>
      <w:r w:rsidR="00084CA2">
        <w:rPr>
          <w:rFonts w:ascii="Poppins" w:hAnsi="Poppins" w:cs="Poppins"/>
          <w:sz w:val="16"/>
          <w:szCs w:val="16"/>
        </w:rPr>
        <w:t>5±5</w:t>
      </w:r>
      <w:r w:rsidRPr="00E96C83">
        <w:rPr>
          <w:rFonts w:ascii="Poppins" w:hAnsi="Poppins" w:cs="Poppins"/>
          <w:sz w:val="16"/>
          <w:szCs w:val="16"/>
        </w:rPr>
        <w:t xml:space="preserve"> minutes.</w:t>
      </w:r>
    </w:p>
    <w:p w14:paraId="3A535368" w14:textId="3A5887EA" w:rsidR="00E96C83" w:rsidRPr="00E96C83" w:rsidRDefault="00E96C83" w:rsidP="00884E29">
      <w:pPr>
        <w:pStyle w:val="ListParagraph"/>
        <w:numPr>
          <w:ilvl w:val="0"/>
          <w:numId w:val="4"/>
        </w:numPr>
        <w:ind w:left="360"/>
        <w:jc w:val="both"/>
        <w:rPr>
          <w:rFonts w:ascii="Poppins" w:hAnsi="Poppins" w:cs="Poppins"/>
          <w:b/>
          <w:sz w:val="16"/>
          <w:szCs w:val="16"/>
        </w:rPr>
      </w:pPr>
      <w:r w:rsidRPr="00E96C83">
        <w:rPr>
          <w:rFonts w:ascii="Poppins" w:hAnsi="Poppins" w:cs="Poppins"/>
          <w:sz w:val="16"/>
          <w:szCs w:val="16"/>
        </w:rPr>
        <w:t xml:space="preserve">Gently rinse </w:t>
      </w:r>
      <w:r w:rsidR="006A21D4">
        <w:rPr>
          <w:rFonts w:ascii="Poppins" w:hAnsi="Poppins" w:cs="Poppins"/>
          <w:sz w:val="16"/>
          <w:szCs w:val="16"/>
        </w:rPr>
        <w:t>s</w:t>
      </w:r>
      <w:r w:rsidRPr="00E96C83">
        <w:rPr>
          <w:rFonts w:ascii="Poppins" w:hAnsi="Poppins" w:cs="Poppins"/>
          <w:sz w:val="16"/>
          <w:szCs w:val="16"/>
        </w:rPr>
        <w:t xml:space="preserve">lides with PBS. </w:t>
      </w:r>
      <w:r w:rsidRPr="00E96C83">
        <w:rPr>
          <w:rFonts w:ascii="Poppins" w:hAnsi="Poppins" w:cs="Poppins"/>
          <w:b/>
          <w:sz w:val="16"/>
          <w:szCs w:val="16"/>
        </w:rPr>
        <w:t>Do not direct a stream of PBS into the test wells.</w:t>
      </w:r>
    </w:p>
    <w:p w14:paraId="29B39127" w14:textId="7BD92D4D" w:rsidR="00E96C83" w:rsidRPr="00E96C83" w:rsidRDefault="00E96C83" w:rsidP="00884E29">
      <w:pPr>
        <w:pStyle w:val="ListParagraph"/>
        <w:numPr>
          <w:ilvl w:val="0"/>
          <w:numId w:val="4"/>
        </w:numPr>
        <w:ind w:left="360"/>
        <w:jc w:val="both"/>
        <w:rPr>
          <w:rFonts w:ascii="Poppins" w:hAnsi="Poppins" w:cs="Poppins"/>
          <w:sz w:val="16"/>
          <w:szCs w:val="16"/>
        </w:rPr>
      </w:pPr>
      <w:r w:rsidRPr="00E96C83">
        <w:rPr>
          <w:rFonts w:ascii="Poppins" w:hAnsi="Poppins" w:cs="Poppins"/>
          <w:sz w:val="16"/>
          <w:szCs w:val="16"/>
        </w:rPr>
        <w:t xml:space="preserve">Wash </w:t>
      </w:r>
      <w:r w:rsidR="006A21D4">
        <w:rPr>
          <w:rFonts w:ascii="Poppins" w:hAnsi="Poppins" w:cs="Poppins"/>
          <w:sz w:val="16"/>
          <w:szCs w:val="16"/>
        </w:rPr>
        <w:t>s</w:t>
      </w:r>
      <w:r w:rsidRPr="00E96C83">
        <w:rPr>
          <w:rFonts w:ascii="Poppins" w:hAnsi="Poppins" w:cs="Poppins"/>
          <w:sz w:val="16"/>
          <w:szCs w:val="16"/>
        </w:rPr>
        <w:t xml:space="preserve">lides for two, 5-minute intervals, changing PBS between washes. </w:t>
      </w:r>
    </w:p>
    <w:p w14:paraId="68D44CDF" w14:textId="7162FBC3" w:rsidR="00E96C83" w:rsidRPr="00E96C83" w:rsidRDefault="00E96C83" w:rsidP="00884E29">
      <w:pPr>
        <w:pStyle w:val="ListParagraph"/>
        <w:numPr>
          <w:ilvl w:val="0"/>
          <w:numId w:val="4"/>
        </w:numPr>
        <w:ind w:left="360"/>
        <w:jc w:val="both"/>
        <w:rPr>
          <w:rFonts w:ascii="Poppins" w:hAnsi="Poppins" w:cs="Poppins"/>
          <w:sz w:val="16"/>
          <w:szCs w:val="16"/>
        </w:rPr>
      </w:pPr>
      <w:r w:rsidRPr="00E96C83">
        <w:rPr>
          <w:rFonts w:ascii="Poppins" w:hAnsi="Poppins" w:cs="Poppins"/>
          <w:sz w:val="16"/>
          <w:szCs w:val="16"/>
        </w:rPr>
        <w:t xml:space="preserve">Remove </w:t>
      </w:r>
      <w:r w:rsidR="00C11115">
        <w:rPr>
          <w:rFonts w:ascii="Poppins" w:hAnsi="Poppins" w:cs="Poppins"/>
          <w:sz w:val="16"/>
          <w:szCs w:val="16"/>
        </w:rPr>
        <w:t>s</w:t>
      </w:r>
      <w:r w:rsidRPr="00E96C83">
        <w:rPr>
          <w:rFonts w:ascii="Poppins" w:hAnsi="Poppins" w:cs="Poppins"/>
          <w:sz w:val="16"/>
          <w:szCs w:val="16"/>
        </w:rPr>
        <w:t xml:space="preserve">lides from PBS one at a time. Invert </w:t>
      </w:r>
      <w:r w:rsidR="004E4832">
        <w:rPr>
          <w:rFonts w:ascii="Poppins" w:hAnsi="Poppins" w:cs="Poppins"/>
          <w:sz w:val="16"/>
          <w:szCs w:val="16"/>
        </w:rPr>
        <w:t>s</w:t>
      </w:r>
      <w:r w:rsidRPr="00E96C83">
        <w:rPr>
          <w:rFonts w:ascii="Poppins" w:hAnsi="Poppins" w:cs="Poppins"/>
          <w:sz w:val="16"/>
          <w:szCs w:val="16"/>
        </w:rPr>
        <w:t xml:space="preserve">lide and key wells to holes in blotters provided. Blot </w:t>
      </w:r>
      <w:r w:rsidR="00044BB4">
        <w:rPr>
          <w:rFonts w:ascii="Poppins" w:hAnsi="Poppins" w:cs="Poppins"/>
          <w:sz w:val="16"/>
          <w:szCs w:val="16"/>
        </w:rPr>
        <w:t>s</w:t>
      </w:r>
      <w:r w:rsidRPr="00E96C83">
        <w:rPr>
          <w:rFonts w:ascii="Poppins" w:hAnsi="Poppins" w:cs="Poppins"/>
          <w:sz w:val="16"/>
          <w:szCs w:val="16"/>
        </w:rPr>
        <w:t xml:space="preserve">lide by wiping the reverse side with an absorbent wipe. </w:t>
      </w:r>
      <w:r w:rsidRPr="009D4AE4">
        <w:rPr>
          <w:rFonts w:ascii="Poppins" w:hAnsi="Poppins" w:cs="Poppins"/>
          <w:b/>
          <w:bCs/>
          <w:sz w:val="16"/>
          <w:szCs w:val="16"/>
        </w:rPr>
        <w:t>CAUTION:</w:t>
      </w:r>
      <w:r w:rsidRPr="00E96C83">
        <w:rPr>
          <w:rFonts w:ascii="Poppins" w:hAnsi="Poppins" w:cs="Poppins"/>
          <w:sz w:val="16"/>
          <w:szCs w:val="16"/>
        </w:rPr>
        <w:t xml:space="preserve"> Position the blotter and </w:t>
      </w:r>
      <w:r w:rsidR="00044BB4">
        <w:rPr>
          <w:rFonts w:ascii="Poppins" w:hAnsi="Poppins" w:cs="Poppins"/>
          <w:sz w:val="16"/>
          <w:szCs w:val="16"/>
        </w:rPr>
        <w:t>s</w:t>
      </w:r>
      <w:r w:rsidRPr="00E96C83">
        <w:rPr>
          <w:rFonts w:ascii="Poppins" w:hAnsi="Poppins" w:cs="Poppins"/>
          <w:sz w:val="16"/>
          <w:szCs w:val="16"/>
        </w:rPr>
        <w:t xml:space="preserve">lide on a hard, flat surface. Blotting on paper towels may destroy the </w:t>
      </w:r>
      <w:r w:rsidR="00044BB4">
        <w:rPr>
          <w:rFonts w:ascii="Poppins" w:hAnsi="Poppins" w:cs="Poppins"/>
          <w:sz w:val="16"/>
          <w:szCs w:val="16"/>
        </w:rPr>
        <w:t>s</w:t>
      </w:r>
      <w:r w:rsidRPr="00E96C83">
        <w:rPr>
          <w:rFonts w:ascii="Poppins" w:hAnsi="Poppins" w:cs="Poppins"/>
          <w:sz w:val="16"/>
          <w:szCs w:val="16"/>
        </w:rPr>
        <w:t xml:space="preserve">lide matrix. </w:t>
      </w:r>
      <w:r w:rsidRPr="00E96C83">
        <w:rPr>
          <w:rFonts w:ascii="Poppins" w:hAnsi="Poppins" w:cs="Poppins"/>
          <w:b/>
          <w:sz w:val="16"/>
          <w:szCs w:val="16"/>
        </w:rPr>
        <w:t xml:space="preserve">Do not allow the </w:t>
      </w:r>
      <w:r w:rsidR="00044BB4">
        <w:rPr>
          <w:rFonts w:ascii="Poppins" w:hAnsi="Poppins" w:cs="Poppins"/>
          <w:b/>
          <w:sz w:val="16"/>
          <w:szCs w:val="16"/>
        </w:rPr>
        <w:t>s</w:t>
      </w:r>
      <w:r w:rsidRPr="00E96C83">
        <w:rPr>
          <w:rFonts w:ascii="Poppins" w:hAnsi="Poppins" w:cs="Poppins"/>
          <w:b/>
          <w:sz w:val="16"/>
          <w:szCs w:val="16"/>
        </w:rPr>
        <w:t>lides to dry during the test procedure</w:t>
      </w:r>
      <w:r w:rsidRPr="00E96C83">
        <w:rPr>
          <w:rFonts w:ascii="Poppins" w:hAnsi="Poppins" w:cs="Poppins"/>
          <w:sz w:val="16"/>
          <w:szCs w:val="16"/>
        </w:rPr>
        <w:t>.</w:t>
      </w:r>
    </w:p>
    <w:p w14:paraId="339600B2" w14:textId="023F5276" w:rsidR="00E96C83" w:rsidRPr="00E96C83" w:rsidRDefault="00E96C83" w:rsidP="00884E29">
      <w:pPr>
        <w:pStyle w:val="ListParagraph"/>
        <w:numPr>
          <w:ilvl w:val="0"/>
          <w:numId w:val="4"/>
        </w:numPr>
        <w:ind w:left="360"/>
        <w:jc w:val="both"/>
        <w:rPr>
          <w:rFonts w:ascii="Poppins" w:hAnsi="Poppins" w:cs="Poppins"/>
          <w:sz w:val="16"/>
          <w:szCs w:val="16"/>
        </w:rPr>
      </w:pPr>
      <w:r w:rsidRPr="00E96C83">
        <w:rPr>
          <w:rFonts w:ascii="Poppins" w:hAnsi="Poppins" w:cs="Poppins"/>
          <w:sz w:val="16"/>
          <w:szCs w:val="16"/>
        </w:rPr>
        <w:t>Add 20</w:t>
      </w:r>
      <w:r w:rsidR="00F337F7">
        <w:rPr>
          <w:rFonts w:ascii="Poppins" w:hAnsi="Poppins" w:cs="Poppins"/>
          <w:sz w:val="16"/>
          <w:szCs w:val="16"/>
        </w:rPr>
        <w:t>-40</w:t>
      </w:r>
      <w:r w:rsidRPr="00E96C83">
        <w:rPr>
          <w:rFonts w:ascii="Poppins" w:hAnsi="Poppins" w:cs="Poppins"/>
          <w:sz w:val="16"/>
          <w:szCs w:val="16"/>
        </w:rPr>
        <w:t xml:space="preserve">µL of </w:t>
      </w:r>
      <w:r w:rsidR="006A21D4">
        <w:rPr>
          <w:rFonts w:ascii="Poppins" w:hAnsi="Poppins" w:cs="Poppins"/>
          <w:sz w:val="16"/>
          <w:szCs w:val="16"/>
        </w:rPr>
        <w:t>c</w:t>
      </w:r>
      <w:r w:rsidRPr="00E96C83">
        <w:rPr>
          <w:rFonts w:ascii="Poppins" w:hAnsi="Poppins" w:cs="Poppins"/>
          <w:sz w:val="16"/>
          <w:szCs w:val="16"/>
        </w:rPr>
        <w:t>onjugate to each well.</w:t>
      </w:r>
    </w:p>
    <w:p w14:paraId="1CA585E8" w14:textId="77777777" w:rsidR="00E96C83" w:rsidRPr="00E96C83" w:rsidRDefault="00E96C83" w:rsidP="00884E29">
      <w:pPr>
        <w:pStyle w:val="ListParagraph"/>
        <w:numPr>
          <w:ilvl w:val="0"/>
          <w:numId w:val="4"/>
        </w:numPr>
        <w:ind w:left="360"/>
        <w:jc w:val="both"/>
        <w:rPr>
          <w:rFonts w:ascii="Poppins" w:hAnsi="Poppins" w:cs="Poppins"/>
          <w:sz w:val="16"/>
          <w:szCs w:val="16"/>
        </w:rPr>
      </w:pPr>
      <w:r w:rsidRPr="00E96C83">
        <w:rPr>
          <w:rFonts w:ascii="Poppins" w:hAnsi="Poppins" w:cs="Poppins"/>
          <w:sz w:val="16"/>
          <w:szCs w:val="16"/>
        </w:rPr>
        <w:t>Repeat steps 4 through 7.</w:t>
      </w:r>
    </w:p>
    <w:p w14:paraId="43FD9CB1" w14:textId="17AB1BD9" w:rsidR="00F337F7" w:rsidRDefault="00F337F7" w:rsidP="00884E29">
      <w:pPr>
        <w:pStyle w:val="ListParagraph"/>
        <w:numPr>
          <w:ilvl w:val="0"/>
          <w:numId w:val="4"/>
        </w:numPr>
        <w:spacing w:before="120"/>
        <w:ind w:left="360"/>
        <w:jc w:val="both"/>
        <w:rPr>
          <w:rFonts w:ascii="Poppins" w:hAnsi="Poppins" w:cs="Poppins"/>
          <w:sz w:val="16"/>
          <w:szCs w:val="16"/>
        </w:rPr>
      </w:pPr>
      <w:r w:rsidRPr="00F337F7">
        <w:rPr>
          <w:rFonts w:ascii="Poppins" w:hAnsi="Poppins" w:cs="Poppins"/>
          <w:sz w:val="16"/>
          <w:szCs w:val="16"/>
        </w:rPr>
        <w:t xml:space="preserve">Apply 3-5 drops of mounting </w:t>
      </w:r>
      <w:r w:rsidR="00B825FE">
        <w:rPr>
          <w:rFonts w:ascii="Poppins" w:hAnsi="Poppins" w:cs="Poppins"/>
          <w:sz w:val="16"/>
          <w:szCs w:val="16"/>
        </w:rPr>
        <w:t>m</w:t>
      </w:r>
      <w:r w:rsidRPr="00F337F7">
        <w:rPr>
          <w:rFonts w:ascii="Poppins" w:hAnsi="Poppins" w:cs="Poppins"/>
          <w:sz w:val="16"/>
          <w:szCs w:val="16"/>
        </w:rPr>
        <w:t xml:space="preserve">edia to each slide between wells and apply the </w:t>
      </w:r>
      <w:r w:rsidR="00B825FE">
        <w:rPr>
          <w:rFonts w:ascii="Poppins" w:hAnsi="Poppins" w:cs="Poppins"/>
          <w:sz w:val="16"/>
          <w:szCs w:val="16"/>
        </w:rPr>
        <w:t>c</w:t>
      </w:r>
      <w:r w:rsidRPr="00F337F7">
        <w:rPr>
          <w:rFonts w:ascii="Poppins" w:hAnsi="Poppins" w:cs="Poppins"/>
          <w:sz w:val="16"/>
          <w:szCs w:val="16"/>
        </w:rPr>
        <w:t xml:space="preserve">over glass. Alternatively, one may apply a small </w:t>
      </w:r>
      <w:r w:rsidR="00B94E2C">
        <w:rPr>
          <w:rFonts w:ascii="Poppins" w:hAnsi="Poppins" w:cs="Poppins"/>
          <w:sz w:val="16"/>
          <w:szCs w:val="16"/>
        </w:rPr>
        <w:t>amount</w:t>
      </w:r>
      <w:r w:rsidRPr="00F337F7">
        <w:rPr>
          <w:rFonts w:ascii="Poppins" w:hAnsi="Poppins" w:cs="Poppins"/>
          <w:sz w:val="16"/>
          <w:szCs w:val="16"/>
        </w:rPr>
        <w:t xml:space="preserve"> of </w:t>
      </w:r>
      <w:r w:rsidR="00B825FE">
        <w:rPr>
          <w:rFonts w:ascii="Poppins" w:hAnsi="Poppins" w:cs="Poppins"/>
          <w:sz w:val="16"/>
          <w:szCs w:val="16"/>
        </w:rPr>
        <w:t>m</w:t>
      </w:r>
      <w:r w:rsidRPr="00F337F7">
        <w:rPr>
          <w:rFonts w:ascii="Poppins" w:hAnsi="Poppins" w:cs="Poppins"/>
          <w:sz w:val="16"/>
          <w:szCs w:val="16"/>
        </w:rPr>
        <w:t xml:space="preserve">ounting </w:t>
      </w:r>
      <w:r w:rsidR="00B825FE">
        <w:rPr>
          <w:rFonts w:ascii="Poppins" w:hAnsi="Poppins" w:cs="Poppins"/>
          <w:sz w:val="16"/>
          <w:szCs w:val="16"/>
        </w:rPr>
        <w:t>m</w:t>
      </w:r>
      <w:r w:rsidRPr="00F337F7">
        <w:rPr>
          <w:rFonts w:ascii="Poppins" w:hAnsi="Poppins" w:cs="Poppins"/>
          <w:sz w:val="16"/>
          <w:szCs w:val="16"/>
        </w:rPr>
        <w:t xml:space="preserve">edia to each well and apply </w:t>
      </w:r>
      <w:r w:rsidR="00B825FE">
        <w:rPr>
          <w:rFonts w:ascii="Poppins" w:hAnsi="Poppins" w:cs="Poppins"/>
          <w:sz w:val="16"/>
          <w:szCs w:val="16"/>
        </w:rPr>
        <w:t>c</w:t>
      </w:r>
      <w:r w:rsidRPr="00F337F7">
        <w:rPr>
          <w:rFonts w:ascii="Poppins" w:hAnsi="Poppins" w:cs="Poppins"/>
          <w:sz w:val="16"/>
          <w:szCs w:val="16"/>
        </w:rPr>
        <w:t xml:space="preserve">over </w:t>
      </w:r>
      <w:r w:rsidR="00B825FE">
        <w:rPr>
          <w:rFonts w:ascii="Poppins" w:hAnsi="Poppins" w:cs="Poppins"/>
          <w:sz w:val="16"/>
          <w:szCs w:val="16"/>
        </w:rPr>
        <w:t>g</w:t>
      </w:r>
      <w:r w:rsidRPr="00F337F7">
        <w:rPr>
          <w:rFonts w:ascii="Poppins" w:hAnsi="Poppins" w:cs="Poppins"/>
          <w:sz w:val="16"/>
          <w:szCs w:val="16"/>
        </w:rPr>
        <w:t xml:space="preserve">lass. Examine the </w:t>
      </w:r>
      <w:r w:rsidR="00B825FE">
        <w:rPr>
          <w:rFonts w:ascii="Poppins" w:hAnsi="Poppins" w:cs="Poppins"/>
          <w:sz w:val="16"/>
          <w:szCs w:val="16"/>
        </w:rPr>
        <w:t>s</w:t>
      </w:r>
      <w:r w:rsidRPr="00F337F7">
        <w:rPr>
          <w:rFonts w:ascii="Poppins" w:hAnsi="Poppins" w:cs="Poppins"/>
          <w:sz w:val="16"/>
          <w:szCs w:val="16"/>
        </w:rPr>
        <w:t>lides immediately with an appropriate fluorescence microscope.</w:t>
      </w:r>
    </w:p>
    <w:p w14:paraId="21D5D14E" w14:textId="6CF8B399" w:rsidR="00B42178" w:rsidRPr="00E96C83" w:rsidRDefault="00E96C83" w:rsidP="008157D0">
      <w:pPr>
        <w:pStyle w:val="ListParagraph"/>
        <w:spacing w:before="120"/>
        <w:ind w:left="0"/>
        <w:jc w:val="both"/>
        <w:rPr>
          <w:sz w:val="16"/>
          <w:szCs w:val="16"/>
        </w:rPr>
      </w:pPr>
      <w:r w:rsidRPr="00E96C83">
        <w:rPr>
          <w:rFonts w:ascii="Poppins" w:hAnsi="Poppins" w:cs="Poppins"/>
          <w:b/>
          <w:sz w:val="16"/>
          <w:szCs w:val="16"/>
        </w:rPr>
        <w:t xml:space="preserve">NOTE: If delay in examining </w:t>
      </w:r>
      <w:r w:rsidR="006A21D4">
        <w:rPr>
          <w:rFonts w:ascii="Poppins" w:hAnsi="Poppins" w:cs="Poppins"/>
          <w:b/>
          <w:sz w:val="16"/>
          <w:szCs w:val="16"/>
        </w:rPr>
        <w:t>s</w:t>
      </w:r>
      <w:r w:rsidRPr="00E96C83">
        <w:rPr>
          <w:rFonts w:ascii="Poppins" w:hAnsi="Poppins" w:cs="Poppins"/>
          <w:b/>
          <w:sz w:val="16"/>
          <w:szCs w:val="16"/>
        </w:rPr>
        <w:t xml:space="preserve">lides is anticipated, seal coverslip with clear nail polish and store in refrigerator. It is recommended that </w:t>
      </w:r>
      <w:r w:rsidR="006A21D4">
        <w:rPr>
          <w:rFonts w:ascii="Poppins" w:hAnsi="Poppins" w:cs="Poppins"/>
          <w:b/>
          <w:sz w:val="16"/>
          <w:szCs w:val="16"/>
        </w:rPr>
        <w:t>s</w:t>
      </w:r>
      <w:r w:rsidRPr="00E96C83">
        <w:rPr>
          <w:rFonts w:ascii="Poppins" w:hAnsi="Poppins" w:cs="Poppins"/>
          <w:b/>
          <w:sz w:val="16"/>
          <w:szCs w:val="16"/>
        </w:rPr>
        <w:t>lides be examined on the same day as testing.</w:t>
      </w:r>
      <w:r w:rsidR="00B42178" w:rsidRPr="008157D0">
        <w:rPr>
          <w:rFonts w:ascii="Poppins" w:hAnsi="Poppins" w:cs="Poppins"/>
          <w:b/>
          <w:sz w:val="16"/>
          <w:szCs w:val="16"/>
        </w:rPr>
        <w:t xml:space="preserve"> </w:t>
      </w:r>
    </w:p>
    <w:p w14:paraId="790F93BC" w14:textId="3B4E7E87" w:rsidR="0013469F" w:rsidRPr="001A0073" w:rsidRDefault="0013469F" w:rsidP="00D8529D">
      <w:pPr>
        <w:jc w:val="both"/>
        <w:rPr>
          <w:rFonts w:ascii="Poppins" w:eastAsia="Times New Roman" w:hAnsi="Poppins" w:cs="Poppins"/>
          <w:b/>
          <w:noProof/>
          <w:color w:val="EE7203"/>
          <w:sz w:val="20"/>
          <w:szCs w:val="20"/>
        </w:rPr>
      </w:pPr>
      <w:r w:rsidRPr="001A0073">
        <w:rPr>
          <w:rFonts w:ascii="Poppins" w:eastAsia="Times New Roman" w:hAnsi="Poppins" w:cs="Poppins"/>
          <w:b/>
          <w:noProof/>
          <w:color w:val="EE7203"/>
          <w:sz w:val="20"/>
          <w:szCs w:val="20"/>
        </w:rPr>
        <w:t>QUALITY CONTROL</w:t>
      </w:r>
    </w:p>
    <w:p w14:paraId="4D7BC088" w14:textId="0DF23335" w:rsidR="00E96C83" w:rsidRPr="00E96C83" w:rsidRDefault="00E96C83" w:rsidP="00884E29">
      <w:pPr>
        <w:pStyle w:val="ListParagraph"/>
        <w:numPr>
          <w:ilvl w:val="0"/>
          <w:numId w:val="7"/>
        </w:numPr>
        <w:jc w:val="both"/>
        <w:rPr>
          <w:rFonts w:ascii="Poppins" w:hAnsi="Poppins" w:cs="Poppins"/>
          <w:sz w:val="16"/>
          <w:szCs w:val="16"/>
        </w:rPr>
      </w:pPr>
      <w:r w:rsidRPr="00E96C83">
        <w:rPr>
          <w:rFonts w:ascii="Poppins" w:hAnsi="Poppins" w:cs="Poppins"/>
          <w:sz w:val="16"/>
          <w:szCs w:val="16"/>
        </w:rPr>
        <w:t xml:space="preserve">Every time the assay is run, </w:t>
      </w:r>
      <w:r w:rsidR="007853C4">
        <w:rPr>
          <w:rFonts w:ascii="Poppins" w:hAnsi="Poppins" w:cs="Poppins"/>
          <w:sz w:val="16"/>
          <w:szCs w:val="16"/>
        </w:rPr>
        <w:t>a</w:t>
      </w:r>
      <w:r w:rsidRPr="00E96C83">
        <w:rPr>
          <w:rFonts w:ascii="Poppins" w:hAnsi="Poppins" w:cs="Poppins"/>
          <w:sz w:val="16"/>
          <w:szCs w:val="16"/>
        </w:rPr>
        <w:t xml:space="preserve"> Positive </w:t>
      </w:r>
      <w:r w:rsidR="004E4832">
        <w:rPr>
          <w:rFonts w:ascii="Poppins" w:hAnsi="Poppins" w:cs="Poppins"/>
          <w:sz w:val="16"/>
          <w:szCs w:val="16"/>
        </w:rPr>
        <w:t>c</w:t>
      </w:r>
      <w:r w:rsidRPr="00E96C83">
        <w:rPr>
          <w:rFonts w:ascii="Poppins" w:hAnsi="Poppins" w:cs="Poppins"/>
          <w:sz w:val="16"/>
          <w:szCs w:val="16"/>
        </w:rPr>
        <w:t xml:space="preserve">ontrol, </w:t>
      </w:r>
      <w:r w:rsidR="007853C4">
        <w:rPr>
          <w:rFonts w:ascii="Poppins" w:hAnsi="Poppins" w:cs="Poppins"/>
          <w:sz w:val="16"/>
          <w:szCs w:val="16"/>
        </w:rPr>
        <w:t xml:space="preserve">and a </w:t>
      </w:r>
      <w:r w:rsidRPr="00E96C83">
        <w:rPr>
          <w:rFonts w:ascii="Poppins" w:hAnsi="Poppins" w:cs="Poppins"/>
          <w:sz w:val="16"/>
          <w:szCs w:val="16"/>
        </w:rPr>
        <w:t xml:space="preserve">Negative </w:t>
      </w:r>
      <w:r w:rsidR="004E4832">
        <w:rPr>
          <w:rFonts w:ascii="Poppins" w:hAnsi="Poppins" w:cs="Poppins"/>
          <w:sz w:val="16"/>
          <w:szCs w:val="16"/>
        </w:rPr>
        <w:t>c</w:t>
      </w:r>
      <w:r w:rsidRPr="00E96C83">
        <w:rPr>
          <w:rFonts w:ascii="Poppins" w:hAnsi="Poppins" w:cs="Poppins"/>
          <w:sz w:val="16"/>
          <w:szCs w:val="16"/>
        </w:rPr>
        <w:t>ontrol must be included.</w:t>
      </w:r>
    </w:p>
    <w:p w14:paraId="1F960B6F" w14:textId="566DA96F" w:rsidR="00E96C83" w:rsidRPr="00E96C83" w:rsidRDefault="00E96C83" w:rsidP="00884E29">
      <w:pPr>
        <w:numPr>
          <w:ilvl w:val="0"/>
          <w:numId w:val="8"/>
        </w:numPr>
        <w:jc w:val="both"/>
        <w:rPr>
          <w:rFonts w:ascii="Poppins" w:hAnsi="Poppins" w:cs="Poppins"/>
          <w:sz w:val="16"/>
          <w:szCs w:val="16"/>
        </w:rPr>
      </w:pPr>
      <w:r w:rsidRPr="00E96C83">
        <w:rPr>
          <w:rFonts w:ascii="Poppins" w:hAnsi="Poppins" w:cs="Poppins"/>
          <w:sz w:val="16"/>
          <w:szCs w:val="16"/>
        </w:rPr>
        <w:t xml:space="preserve">It is recommended that one read the Positive and Negative </w:t>
      </w:r>
      <w:r w:rsidR="004E4832">
        <w:rPr>
          <w:rFonts w:ascii="Poppins" w:hAnsi="Poppins" w:cs="Poppins"/>
          <w:sz w:val="16"/>
          <w:szCs w:val="16"/>
        </w:rPr>
        <w:t>c</w:t>
      </w:r>
      <w:r w:rsidRPr="00E96C83">
        <w:rPr>
          <w:rFonts w:ascii="Poppins" w:hAnsi="Poppins" w:cs="Poppins"/>
          <w:sz w:val="16"/>
          <w:szCs w:val="16"/>
        </w:rPr>
        <w:t xml:space="preserve">ontrols before evaluating test results. This will assist in establishing the references required to interpret the test sample. If </w:t>
      </w:r>
      <w:r w:rsidR="00C11115">
        <w:rPr>
          <w:rFonts w:ascii="Poppins" w:hAnsi="Poppins" w:cs="Poppins"/>
          <w:sz w:val="16"/>
          <w:szCs w:val="16"/>
        </w:rPr>
        <w:t>c</w:t>
      </w:r>
      <w:r w:rsidRPr="00E96C83">
        <w:rPr>
          <w:rFonts w:ascii="Poppins" w:hAnsi="Poppins" w:cs="Poppins"/>
          <w:sz w:val="16"/>
          <w:szCs w:val="16"/>
        </w:rPr>
        <w:t xml:space="preserve">ontrols do not appear as described below, results are invalid. </w:t>
      </w:r>
    </w:p>
    <w:p w14:paraId="5A41559F" w14:textId="18A05D0E" w:rsidR="00E96C83" w:rsidRPr="00E96C83" w:rsidRDefault="00E96C83" w:rsidP="00884E29">
      <w:pPr>
        <w:pStyle w:val="ListParagraph"/>
        <w:numPr>
          <w:ilvl w:val="0"/>
          <w:numId w:val="12"/>
        </w:numPr>
        <w:ind w:left="720"/>
        <w:jc w:val="both"/>
        <w:rPr>
          <w:rFonts w:ascii="Poppins" w:hAnsi="Poppins" w:cs="Poppins"/>
          <w:sz w:val="16"/>
          <w:szCs w:val="16"/>
        </w:rPr>
      </w:pPr>
      <w:r w:rsidRPr="00E96C83">
        <w:rPr>
          <w:rFonts w:ascii="Poppins" w:hAnsi="Poppins" w:cs="Poppins"/>
          <w:b/>
          <w:i/>
          <w:sz w:val="16"/>
          <w:szCs w:val="16"/>
        </w:rPr>
        <w:t xml:space="preserve">Antinuclear Antibody: </w:t>
      </w:r>
      <w:r w:rsidRPr="00E96C83">
        <w:rPr>
          <w:rFonts w:ascii="Poppins" w:hAnsi="Poppins" w:cs="Poppins"/>
          <w:sz w:val="16"/>
          <w:szCs w:val="16"/>
        </w:rPr>
        <w:t xml:space="preserve">Homogeneous Positive </w:t>
      </w:r>
      <w:r w:rsidR="004E4832">
        <w:rPr>
          <w:rFonts w:ascii="Poppins" w:hAnsi="Poppins" w:cs="Poppins"/>
          <w:sz w:val="16"/>
          <w:szCs w:val="16"/>
        </w:rPr>
        <w:t>c</w:t>
      </w:r>
      <w:r w:rsidRPr="00E96C83">
        <w:rPr>
          <w:rFonts w:ascii="Poppins" w:hAnsi="Poppins" w:cs="Poppins"/>
          <w:sz w:val="16"/>
          <w:szCs w:val="16"/>
        </w:rPr>
        <w:t xml:space="preserve">ontrol is characterized by diffuse staining of the entire nucleus in the kidney, stomach, or liver sections. The Negative </w:t>
      </w:r>
      <w:r w:rsidR="006A21D4">
        <w:rPr>
          <w:rFonts w:ascii="Poppins" w:hAnsi="Poppins" w:cs="Poppins"/>
          <w:sz w:val="16"/>
          <w:szCs w:val="16"/>
        </w:rPr>
        <w:t>c</w:t>
      </w:r>
      <w:r w:rsidRPr="00E96C83">
        <w:rPr>
          <w:rFonts w:ascii="Poppins" w:hAnsi="Poppins" w:cs="Poppins"/>
          <w:sz w:val="16"/>
          <w:szCs w:val="16"/>
        </w:rPr>
        <w:t>ontrol is characterized by the absence of specific fluorescence and a red background staining of all the cells due to Evans Blue counterstain.</w:t>
      </w:r>
    </w:p>
    <w:p w14:paraId="177EACBA" w14:textId="3023AEE1" w:rsidR="00E96C83" w:rsidRPr="00E96C83" w:rsidRDefault="00E96C83" w:rsidP="00884E29">
      <w:pPr>
        <w:pStyle w:val="ListParagraph"/>
        <w:numPr>
          <w:ilvl w:val="0"/>
          <w:numId w:val="12"/>
        </w:numPr>
        <w:ind w:left="720"/>
        <w:jc w:val="both"/>
        <w:rPr>
          <w:rFonts w:ascii="Poppins" w:hAnsi="Poppins" w:cs="Poppins"/>
          <w:sz w:val="16"/>
          <w:szCs w:val="16"/>
        </w:rPr>
      </w:pPr>
      <w:r w:rsidRPr="00E96C83">
        <w:rPr>
          <w:rFonts w:ascii="Poppins" w:hAnsi="Poppins" w:cs="Poppins"/>
          <w:b/>
          <w:i/>
          <w:sz w:val="16"/>
          <w:szCs w:val="16"/>
        </w:rPr>
        <w:t xml:space="preserve">Mitochondrial Antibody: </w:t>
      </w:r>
      <w:r w:rsidRPr="00E96C83">
        <w:rPr>
          <w:rFonts w:ascii="Poppins" w:hAnsi="Poppins" w:cs="Poppins"/>
          <w:sz w:val="16"/>
          <w:szCs w:val="16"/>
        </w:rPr>
        <w:t xml:space="preserve">The Positive </w:t>
      </w:r>
      <w:r w:rsidR="004E4832">
        <w:rPr>
          <w:rFonts w:ascii="Poppins" w:hAnsi="Poppins" w:cs="Poppins"/>
          <w:sz w:val="16"/>
          <w:szCs w:val="16"/>
        </w:rPr>
        <w:t>c</w:t>
      </w:r>
      <w:r w:rsidRPr="00E96C83">
        <w:rPr>
          <w:rFonts w:ascii="Poppins" w:hAnsi="Poppins" w:cs="Poppins"/>
          <w:sz w:val="16"/>
          <w:szCs w:val="16"/>
        </w:rPr>
        <w:t xml:space="preserve">ontrol is characterized by apple-green staining in the proximal and distal tubular epithelium, gastric (stomach) parietal cells or liver cells, with a staining intensity of 2+ to 4+. The Negative </w:t>
      </w:r>
      <w:r w:rsidR="004E4832">
        <w:rPr>
          <w:rFonts w:ascii="Poppins" w:hAnsi="Poppins" w:cs="Poppins"/>
          <w:sz w:val="16"/>
          <w:szCs w:val="16"/>
        </w:rPr>
        <w:t>c</w:t>
      </w:r>
      <w:r w:rsidRPr="00E96C83">
        <w:rPr>
          <w:rFonts w:ascii="Poppins" w:hAnsi="Poppins" w:cs="Poppins"/>
          <w:sz w:val="16"/>
          <w:szCs w:val="16"/>
        </w:rPr>
        <w:t>ontrol is characterized by the absence of fluorescent staining of the kidney cells.</w:t>
      </w:r>
    </w:p>
    <w:p w14:paraId="71B507A0" w14:textId="6094D4C3" w:rsidR="00E96C83" w:rsidRPr="00E96C83" w:rsidRDefault="00E96C83" w:rsidP="00884E29">
      <w:pPr>
        <w:pStyle w:val="ListParagraph"/>
        <w:numPr>
          <w:ilvl w:val="0"/>
          <w:numId w:val="12"/>
        </w:numPr>
        <w:ind w:left="720"/>
        <w:jc w:val="both"/>
        <w:rPr>
          <w:rFonts w:ascii="Poppins" w:hAnsi="Poppins" w:cs="Poppins"/>
          <w:sz w:val="16"/>
          <w:szCs w:val="16"/>
        </w:rPr>
      </w:pPr>
      <w:r w:rsidRPr="00E96C83">
        <w:rPr>
          <w:rFonts w:ascii="Poppins" w:hAnsi="Poppins" w:cs="Poppins"/>
          <w:b/>
          <w:i/>
          <w:sz w:val="16"/>
          <w:szCs w:val="16"/>
        </w:rPr>
        <w:t>Smooth</w:t>
      </w:r>
      <w:r w:rsidR="0016207A">
        <w:rPr>
          <w:rFonts w:ascii="Poppins" w:hAnsi="Poppins" w:cs="Poppins"/>
          <w:b/>
          <w:i/>
          <w:sz w:val="16"/>
          <w:szCs w:val="16"/>
        </w:rPr>
        <w:t xml:space="preserve"> </w:t>
      </w:r>
      <w:r w:rsidRPr="00E96C83">
        <w:rPr>
          <w:rFonts w:ascii="Poppins" w:hAnsi="Poppins" w:cs="Poppins"/>
          <w:b/>
          <w:i/>
          <w:sz w:val="16"/>
          <w:szCs w:val="16"/>
        </w:rPr>
        <w:t xml:space="preserve">muscle Antibody: </w:t>
      </w:r>
      <w:r w:rsidRPr="00E96C83">
        <w:rPr>
          <w:rFonts w:ascii="Poppins" w:hAnsi="Poppins" w:cs="Poppins"/>
          <w:sz w:val="16"/>
          <w:szCs w:val="16"/>
        </w:rPr>
        <w:t xml:space="preserve">The Positive </w:t>
      </w:r>
      <w:r w:rsidR="004E4832">
        <w:rPr>
          <w:rFonts w:ascii="Poppins" w:hAnsi="Poppins" w:cs="Poppins"/>
          <w:sz w:val="16"/>
          <w:szCs w:val="16"/>
        </w:rPr>
        <w:t>c</w:t>
      </w:r>
      <w:r w:rsidRPr="00E96C83">
        <w:rPr>
          <w:rFonts w:ascii="Poppins" w:hAnsi="Poppins" w:cs="Poppins"/>
          <w:sz w:val="16"/>
          <w:szCs w:val="16"/>
        </w:rPr>
        <w:t xml:space="preserve">ontrol is characterized by apple-green fluorescent staining on the muscularis band of the stomach substrate. The Negative </w:t>
      </w:r>
      <w:r w:rsidR="004E4832">
        <w:rPr>
          <w:rFonts w:ascii="Poppins" w:hAnsi="Poppins" w:cs="Poppins"/>
          <w:sz w:val="16"/>
          <w:szCs w:val="16"/>
        </w:rPr>
        <w:t>c</w:t>
      </w:r>
      <w:r w:rsidRPr="00E96C83">
        <w:rPr>
          <w:rFonts w:ascii="Poppins" w:hAnsi="Poppins" w:cs="Poppins"/>
          <w:sz w:val="16"/>
          <w:szCs w:val="16"/>
        </w:rPr>
        <w:t>ontrol is characterized by the absence of fluorescent staining on the muscularis of the stomach muscle.</w:t>
      </w:r>
    </w:p>
    <w:p w14:paraId="19D24633" w14:textId="42B52072" w:rsidR="00E96C83" w:rsidRPr="00E96C83" w:rsidRDefault="00E96C83" w:rsidP="00884E29">
      <w:pPr>
        <w:pStyle w:val="ListParagraph"/>
        <w:numPr>
          <w:ilvl w:val="0"/>
          <w:numId w:val="11"/>
        </w:numPr>
        <w:ind w:left="360"/>
        <w:jc w:val="both"/>
        <w:rPr>
          <w:rFonts w:ascii="Poppins" w:hAnsi="Poppins" w:cs="Poppins"/>
          <w:sz w:val="16"/>
          <w:szCs w:val="16"/>
        </w:rPr>
      </w:pPr>
      <w:r w:rsidRPr="00E96C83">
        <w:rPr>
          <w:rFonts w:ascii="Poppins" w:hAnsi="Poppins" w:cs="Poppins"/>
          <w:sz w:val="16"/>
          <w:szCs w:val="16"/>
        </w:rPr>
        <w:t xml:space="preserve">Additional </w:t>
      </w:r>
      <w:r w:rsidR="006A21D4">
        <w:rPr>
          <w:rFonts w:ascii="Poppins" w:hAnsi="Poppins" w:cs="Poppins"/>
          <w:sz w:val="16"/>
          <w:szCs w:val="16"/>
        </w:rPr>
        <w:t>c</w:t>
      </w:r>
      <w:r w:rsidRPr="00E96C83">
        <w:rPr>
          <w:rFonts w:ascii="Poppins" w:hAnsi="Poppins" w:cs="Poppins"/>
          <w:sz w:val="16"/>
          <w:szCs w:val="16"/>
        </w:rPr>
        <w:t>ontrols may be tested according to guidelines or requirements of local, state, and/or federal regulations or accrediting organizations.</w:t>
      </w:r>
    </w:p>
    <w:p w14:paraId="32DBC2A2" w14:textId="77777777" w:rsidR="00E96C83" w:rsidRPr="00E96C83" w:rsidRDefault="00E96C83" w:rsidP="00E96C83">
      <w:pPr>
        <w:jc w:val="both"/>
        <w:rPr>
          <w:rFonts w:ascii="Poppins" w:hAnsi="Poppins" w:cs="Poppins"/>
          <w:b/>
          <w:sz w:val="16"/>
          <w:szCs w:val="16"/>
        </w:rPr>
      </w:pPr>
      <w:r w:rsidRPr="00E96C83">
        <w:rPr>
          <w:rFonts w:ascii="Poppins" w:hAnsi="Poppins" w:cs="Poppins"/>
          <w:b/>
          <w:sz w:val="16"/>
          <w:szCs w:val="16"/>
        </w:rPr>
        <w:t>NOTES:</w:t>
      </w:r>
    </w:p>
    <w:p w14:paraId="33C68BDB" w14:textId="77777777" w:rsidR="00E96C83" w:rsidRPr="00E96C83" w:rsidRDefault="00E96C83" w:rsidP="00884E29">
      <w:pPr>
        <w:numPr>
          <w:ilvl w:val="0"/>
          <w:numId w:val="6"/>
        </w:numPr>
        <w:ind w:left="360" w:hanging="360"/>
        <w:jc w:val="both"/>
        <w:rPr>
          <w:rFonts w:ascii="Poppins" w:hAnsi="Poppins" w:cs="Poppins"/>
          <w:b/>
          <w:sz w:val="16"/>
          <w:szCs w:val="16"/>
        </w:rPr>
      </w:pPr>
      <w:r w:rsidRPr="00E96C83">
        <w:rPr>
          <w:rFonts w:ascii="Poppins" w:hAnsi="Poppins" w:cs="Poppins"/>
          <w:b/>
          <w:sz w:val="16"/>
          <w:szCs w:val="16"/>
        </w:rPr>
        <w:t>The intensity of the observed fluorescence may vary with the microscope and filter system used.</w:t>
      </w:r>
    </w:p>
    <w:p w14:paraId="62F02394" w14:textId="77777777" w:rsidR="00E96C83" w:rsidRPr="00E96C83" w:rsidRDefault="00E96C83" w:rsidP="00884E29">
      <w:pPr>
        <w:numPr>
          <w:ilvl w:val="0"/>
          <w:numId w:val="6"/>
        </w:numPr>
        <w:ind w:left="360" w:hanging="360"/>
        <w:jc w:val="both"/>
        <w:rPr>
          <w:rFonts w:ascii="Poppins" w:hAnsi="Poppins" w:cs="Poppins"/>
          <w:b/>
          <w:sz w:val="16"/>
          <w:szCs w:val="16"/>
        </w:rPr>
      </w:pPr>
      <w:r w:rsidRPr="00E96C83">
        <w:rPr>
          <w:rFonts w:ascii="Poppins" w:hAnsi="Poppins" w:cs="Poppins"/>
          <w:b/>
          <w:sz w:val="16"/>
          <w:szCs w:val="16"/>
        </w:rPr>
        <w:t>Non-specific reagent trapping may exist. It is important to adequately wash slides to eliminate false positive results.</w:t>
      </w:r>
    </w:p>
    <w:p w14:paraId="2B4532D4" w14:textId="77777777" w:rsidR="0013469F" w:rsidRPr="001A0073" w:rsidRDefault="0013469F" w:rsidP="00D8529D">
      <w:pPr>
        <w:jc w:val="both"/>
        <w:rPr>
          <w:rFonts w:ascii="Poppins" w:eastAsia="Times New Roman" w:hAnsi="Poppins" w:cs="Poppins"/>
          <w:b/>
          <w:noProof/>
          <w:color w:val="EE7203"/>
          <w:sz w:val="20"/>
          <w:szCs w:val="20"/>
        </w:rPr>
      </w:pPr>
      <w:r w:rsidRPr="001A0073">
        <w:rPr>
          <w:rFonts w:ascii="Poppins" w:eastAsia="Times New Roman" w:hAnsi="Poppins" w:cs="Poppins"/>
          <w:b/>
          <w:noProof/>
          <w:color w:val="EE7203"/>
          <w:sz w:val="20"/>
          <w:szCs w:val="20"/>
        </w:rPr>
        <w:t>INTERPRETATION OF RESULTS</w:t>
      </w:r>
    </w:p>
    <w:p w14:paraId="3EB61B08" w14:textId="77777777" w:rsidR="00E96C83" w:rsidRPr="00E96C83" w:rsidRDefault="00E96C83" w:rsidP="00884E29">
      <w:pPr>
        <w:numPr>
          <w:ilvl w:val="0"/>
          <w:numId w:val="13"/>
        </w:numPr>
        <w:ind w:left="360"/>
        <w:jc w:val="both"/>
        <w:rPr>
          <w:rFonts w:ascii="Poppins" w:hAnsi="Poppins" w:cs="Poppins"/>
          <w:sz w:val="16"/>
          <w:szCs w:val="16"/>
        </w:rPr>
      </w:pPr>
      <w:r w:rsidRPr="00E96C83">
        <w:rPr>
          <w:rFonts w:ascii="Poppins" w:hAnsi="Poppins" w:cs="Poppins"/>
          <w:sz w:val="16"/>
          <w:szCs w:val="16"/>
        </w:rPr>
        <w:t>Titers less than 1:20 are considered negative.</w:t>
      </w:r>
    </w:p>
    <w:p w14:paraId="6B37E9C1" w14:textId="5AA11904" w:rsidR="00E96C83" w:rsidRPr="00E96C83" w:rsidRDefault="00E96C83" w:rsidP="00884E29">
      <w:pPr>
        <w:numPr>
          <w:ilvl w:val="0"/>
          <w:numId w:val="13"/>
        </w:numPr>
        <w:ind w:left="360"/>
        <w:jc w:val="both"/>
        <w:rPr>
          <w:rFonts w:ascii="Poppins" w:hAnsi="Poppins" w:cs="Poppins"/>
          <w:sz w:val="16"/>
          <w:szCs w:val="16"/>
        </w:rPr>
      </w:pPr>
      <w:r w:rsidRPr="00E96C83">
        <w:rPr>
          <w:rFonts w:ascii="Poppins" w:hAnsi="Poppins" w:cs="Poppins"/>
          <w:sz w:val="16"/>
          <w:szCs w:val="16"/>
        </w:rPr>
        <w:t>Positive test: A positive reaction is the presence of any pattern of nuclear apple green staining observed at a 1:20 dilution, based on 1+ to 4+ scale of staining intensity. 1+ is considered a weak reaction, and a 4+ a strong reaction. All sera positive at 1:20 should be tit</w:t>
      </w:r>
      <w:r>
        <w:rPr>
          <w:rFonts w:ascii="Poppins" w:hAnsi="Poppins" w:cs="Poppins"/>
          <w:sz w:val="16"/>
          <w:szCs w:val="16"/>
        </w:rPr>
        <w:t>rated</w:t>
      </w:r>
      <w:r w:rsidRPr="00E96C83">
        <w:rPr>
          <w:rFonts w:ascii="Poppins" w:hAnsi="Poppins" w:cs="Poppins"/>
          <w:sz w:val="16"/>
          <w:szCs w:val="16"/>
        </w:rPr>
        <w:t xml:space="preserve"> to end point dilution. This is accomplished by making a 1:20, 1:40, 1:80, etc., serial dilution of all positives. The end point is the highest dilution that produces a 1+ positive reaction (see Principle of the </w:t>
      </w:r>
      <w:r w:rsidR="004E4832">
        <w:rPr>
          <w:rFonts w:ascii="Poppins" w:hAnsi="Poppins" w:cs="Poppins"/>
          <w:sz w:val="16"/>
          <w:szCs w:val="16"/>
        </w:rPr>
        <w:t>a</w:t>
      </w:r>
      <w:r w:rsidRPr="00E96C83">
        <w:rPr>
          <w:rFonts w:ascii="Poppins" w:hAnsi="Poppins" w:cs="Poppins"/>
          <w:sz w:val="16"/>
          <w:szCs w:val="16"/>
        </w:rPr>
        <w:t>ssay).</w:t>
      </w:r>
    </w:p>
    <w:p w14:paraId="377C3C33" w14:textId="0CADAF2A" w:rsidR="00170588" w:rsidRDefault="00E96C83" w:rsidP="00884E29">
      <w:pPr>
        <w:numPr>
          <w:ilvl w:val="0"/>
          <w:numId w:val="13"/>
        </w:numPr>
        <w:ind w:left="360"/>
        <w:jc w:val="both"/>
        <w:rPr>
          <w:rFonts w:ascii="Poppins" w:hAnsi="Poppins" w:cs="Poppins"/>
          <w:sz w:val="16"/>
          <w:szCs w:val="16"/>
        </w:rPr>
      </w:pPr>
      <w:r w:rsidRPr="00E96C83">
        <w:rPr>
          <w:rFonts w:ascii="Poppins" w:hAnsi="Poppins" w:cs="Poppins"/>
          <w:sz w:val="16"/>
          <w:szCs w:val="16"/>
        </w:rPr>
        <w:t>Antinuclear, mitochondrial, smooth muscle, and parietal cell antibody reactions may be observed with this substrate.</w:t>
      </w:r>
    </w:p>
    <w:p w14:paraId="036577A2" w14:textId="35927F67" w:rsidR="00E96C83" w:rsidRPr="001A0073" w:rsidRDefault="00E96C83" w:rsidP="00E96C83">
      <w:pPr>
        <w:jc w:val="both"/>
        <w:rPr>
          <w:rFonts w:ascii="Poppins" w:eastAsia="Times New Roman" w:hAnsi="Poppins" w:cs="Poppins"/>
          <w:b/>
          <w:noProof/>
          <w:color w:val="EE7203"/>
          <w:sz w:val="20"/>
          <w:szCs w:val="20"/>
        </w:rPr>
      </w:pPr>
      <w:r w:rsidRPr="001A0073">
        <w:rPr>
          <w:rFonts w:ascii="Poppins" w:eastAsia="Times New Roman" w:hAnsi="Poppins" w:cs="Poppins"/>
          <w:b/>
          <w:noProof/>
          <w:color w:val="EE7203"/>
          <w:sz w:val="20"/>
          <w:szCs w:val="20"/>
        </w:rPr>
        <w:t>LIMITATIONS OF THE ASSAY</w:t>
      </w:r>
    </w:p>
    <w:p w14:paraId="66AB267D" w14:textId="6E8FB086" w:rsidR="00E96C83" w:rsidRPr="00E96C83" w:rsidRDefault="00E96C83" w:rsidP="00E96C83">
      <w:pPr>
        <w:jc w:val="both"/>
        <w:rPr>
          <w:rFonts w:ascii="Poppins" w:hAnsi="Poppins" w:cs="Poppins"/>
          <w:sz w:val="16"/>
          <w:szCs w:val="16"/>
        </w:rPr>
      </w:pPr>
      <w:r w:rsidRPr="00E96C83">
        <w:rPr>
          <w:rFonts w:ascii="Poppins" w:hAnsi="Poppins" w:cs="Poppins"/>
          <w:sz w:val="16"/>
          <w:szCs w:val="16"/>
        </w:rPr>
        <w:t xml:space="preserve">The Rat Kidney/Stomach/Liver </w:t>
      </w:r>
      <w:r w:rsidR="005135D4">
        <w:rPr>
          <w:rFonts w:ascii="Poppins" w:hAnsi="Poppins" w:cs="Poppins"/>
          <w:sz w:val="16"/>
          <w:szCs w:val="16"/>
        </w:rPr>
        <w:t xml:space="preserve">Kit </w:t>
      </w:r>
      <w:r w:rsidRPr="00E96C83">
        <w:rPr>
          <w:rFonts w:ascii="Poppins" w:hAnsi="Poppins" w:cs="Poppins"/>
          <w:sz w:val="16"/>
          <w:szCs w:val="16"/>
        </w:rPr>
        <w:t>is a laboratory diagnostic aid and by itself is not diagnostic. Positive test results may be found in diseases other than those described in the “Significance and Background” section of this Package Insert. It is therefore imperative that positive test results be interpreted by a medical authority.</w:t>
      </w:r>
    </w:p>
    <w:p w14:paraId="7777C380" w14:textId="77777777" w:rsidR="00F15D90" w:rsidRDefault="00F15D90" w:rsidP="00D8529D">
      <w:pPr>
        <w:jc w:val="both"/>
        <w:rPr>
          <w:rFonts w:ascii="Poppins" w:eastAsia="Times New Roman" w:hAnsi="Poppins" w:cs="Poppins"/>
          <w:b/>
          <w:noProof/>
          <w:color w:val="EE7203"/>
          <w:sz w:val="20"/>
          <w:szCs w:val="20"/>
        </w:rPr>
      </w:pPr>
    </w:p>
    <w:p w14:paraId="55552E20" w14:textId="77777777" w:rsidR="00DF1C83" w:rsidRDefault="00DF1C83">
      <w:pPr>
        <w:rPr>
          <w:rFonts w:ascii="Poppins" w:eastAsia="Times New Roman" w:hAnsi="Poppins" w:cs="Poppins"/>
          <w:b/>
          <w:noProof/>
          <w:color w:val="EE7203"/>
          <w:sz w:val="20"/>
          <w:szCs w:val="20"/>
        </w:rPr>
      </w:pPr>
      <w:r>
        <w:rPr>
          <w:rFonts w:ascii="Poppins" w:eastAsia="Times New Roman" w:hAnsi="Poppins" w:cs="Poppins"/>
          <w:b/>
          <w:noProof/>
          <w:color w:val="EE7203"/>
          <w:sz w:val="20"/>
          <w:szCs w:val="20"/>
        </w:rPr>
        <w:br w:type="page"/>
      </w:r>
    </w:p>
    <w:p w14:paraId="36A16EAF" w14:textId="1FA3432F" w:rsidR="00C45CFA" w:rsidRPr="00286A52" w:rsidRDefault="00C45CFA" w:rsidP="00D8529D">
      <w:pPr>
        <w:jc w:val="both"/>
        <w:rPr>
          <w:rFonts w:ascii="Poppins" w:eastAsia="Times New Roman" w:hAnsi="Poppins" w:cs="Poppins"/>
          <w:b/>
          <w:noProof/>
          <w:color w:val="EE7203"/>
          <w:sz w:val="20"/>
          <w:szCs w:val="20"/>
        </w:rPr>
      </w:pPr>
      <w:r w:rsidRPr="00286A52">
        <w:rPr>
          <w:rFonts w:ascii="Poppins" w:eastAsia="Times New Roman" w:hAnsi="Poppins" w:cs="Poppins"/>
          <w:b/>
          <w:noProof/>
          <w:color w:val="EE7203"/>
          <w:sz w:val="20"/>
          <w:szCs w:val="20"/>
        </w:rPr>
        <w:t>REFERENCES</w:t>
      </w:r>
    </w:p>
    <w:p w14:paraId="3F0CCEAB"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Friou GJ: J. Clin. Invest. 36:890, 1957.</w:t>
      </w:r>
    </w:p>
    <w:p w14:paraId="69615919"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Friou GJ, Finch SC, Detre KD: J. Immuno. 80:324, 1958.</w:t>
      </w:r>
    </w:p>
    <w:p w14:paraId="56A41243"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 xml:space="preserve">Coons AH, Creech H, Jones RN, </w:t>
      </w:r>
      <w:r w:rsidRPr="001E68F0">
        <w:rPr>
          <w:rFonts w:ascii="Poppins" w:hAnsi="Poppins" w:cs="Poppins"/>
          <w:i/>
          <w:sz w:val="16"/>
          <w:szCs w:val="16"/>
        </w:rPr>
        <w:t>et al</w:t>
      </w:r>
      <w:r w:rsidRPr="001E68F0">
        <w:rPr>
          <w:rFonts w:ascii="Poppins" w:hAnsi="Poppins" w:cs="Poppins"/>
          <w:sz w:val="16"/>
          <w:szCs w:val="16"/>
        </w:rPr>
        <w:t>: J. Immunol. 80:324, 1958.</w:t>
      </w:r>
    </w:p>
    <w:p w14:paraId="6F5D69AE"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Barnett EV: Mayo Clin. Proc. 44:645, 1969.</w:t>
      </w:r>
    </w:p>
    <w:p w14:paraId="6DAC3424"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Burnham TK, Fine G, Neblett TR: Ann. Int. Med. 63:9, 1966.</w:t>
      </w:r>
    </w:p>
    <w:p w14:paraId="025933B5"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Casals SP, Friou GJ, Meyers LL: Arthritis Rheum. 7:379, 1964.</w:t>
      </w:r>
    </w:p>
    <w:p w14:paraId="33214626"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 xml:space="preserve">Condemni JJ, Barnett EV, Atwater EC, </w:t>
      </w:r>
      <w:r w:rsidRPr="001E68F0">
        <w:rPr>
          <w:rFonts w:ascii="Poppins" w:hAnsi="Poppins" w:cs="Poppins"/>
          <w:i/>
          <w:sz w:val="16"/>
          <w:szCs w:val="16"/>
        </w:rPr>
        <w:t>et al</w:t>
      </w:r>
      <w:r w:rsidRPr="001E68F0">
        <w:rPr>
          <w:rFonts w:ascii="Poppins" w:hAnsi="Poppins" w:cs="Poppins"/>
          <w:sz w:val="16"/>
          <w:szCs w:val="16"/>
        </w:rPr>
        <w:t>: Arthritis Rheum. 8:1080, 1965.</w:t>
      </w:r>
    </w:p>
    <w:p w14:paraId="1E8CFDC5"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Dorsch CA, Gibbs CV, Stevens MB, Shelman LE: Ann. Rheum. Dis. 28:313, 1979.</w:t>
      </w:r>
    </w:p>
    <w:p w14:paraId="21F03081"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Dubois EL: J. Rheum. 2:204, 1975.</w:t>
      </w:r>
    </w:p>
    <w:p w14:paraId="168198B6"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lang w:val="pt-BR"/>
        </w:rPr>
        <w:t xml:space="preserve">Alarcon-Segovia D, Fishbein E: J. Rheum. </w:t>
      </w:r>
      <w:r w:rsidRPr="001E68F0">
        <w:rPr>
          <w:rFonts w:ascii="Poppins" w:hAnsi="Poppins" w:cs="Poppins"/>
          <w:sz w:val="16"/>
          <w:szCs w:val="16"/>
        </w:rPr>
        <w:t>2:167, 1975.</w:t>
      </w:r>
    </w:p>
    <w:p w14:paraId="04CC3B6A"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Barnett EV, North AF, Condemni JJ, Jacox RF, Vaughn JH: Ann. Intern. Med. 63:100, 1965.</w:t>
      </w:r>
    </w:p>
    <w:p w14:paraId="2A0FF4F3"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Beck JS: Lancet. 1:1203, 1961.</w:t>
      </w:r>
    </w:p>
    <w:p w14:paraId="4134E4E5"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Beck JS: Scot. Med. J. 8:373, 1963.</w:t>
      </w:r>
    </w:p>
    <w:p w14:paraId="253DFE22"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Lachman PJ, Junkel HG: Lancet. 2:436, 1961.</w:t>
      </w:r>
    </w:p>
    <w:p w14:paraId="564B2921"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Friou GJ: Arthritis and Rheum. 7:161, 1964.</w:t>
      </w:r>
    </w:p>
    <w:p w14:paraId="1C75BB78"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 xml:space="preserve">Anderson JR, Gray KG, Beck JS, </w:t>
      </w:r>
      <w:r w:rsidRPr="001E68F0">
        <w:rPr>
          <w:rFonts w:ascii="Poppins" w:hAnsi="Poppins" w:cs="Poppins"/>
          <w:i/>
          <w:sz w:val="16"/>
          <w:szCs w:val="16"/>
        </w:rPr>
        <w:t>et al</w:t>
      </w:r>
      <w:r w:rsidRPr="001E68F0">
        <w:rPr>
          <w:rFonts w:ascii="Poppins" w:hAnsi="Poppins" w:cs="Poppins"/>
          <w:sz w:val="16"/>
          <w:szCs w:val="16"/>
        </w:rPr>
        <w:t>: Ann. Rheum. Dis. 21:360, 1962.</w:t>
      </w:r>
    </w:p>
    <w:p w14:paraId="6BA5B452"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Luciano A, Rothfield NF: Ann. Rheum. Dis. 32:337, 1973.</w:t>
      </w:r>
    </w:p>
    <w:p w14:paraId="4F03A3CD"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Beck JS: Lancet. 1:241, 1962.</w:t>
      </w:r>
    </w:p>
    <w:p w14:paraId="59AFCC9B"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Tan EM, Kunkel HG: J. Immunol. 96:464, 1966.</w:t>
      </w:r>
    </w:p>
    <w:p w14:paraId="48494E0B"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Burnham TK, Bank PW: J. Invest. Dermatol. 62:526, 1974.</w:t>
      </w:r>
    </w:p>
    <w:p w14:paraId="3F43DFE0"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 xml:space="preserve">Hall AP, Berdawil WA, Bayles TB, </w:t>
      </w:r>
      <w:r w:rsidRPr="001E68F0">
        <w:rPr>
          <w:rFonts w:ascii="Poppins" w:hAnsi="Poppins" w:cs="Poppins"/>
          <w:i/>
          <w:sz w:val="16"/>
          <w:szCs w:val="16"/>
        </w:rPr>
        <w:t>et al</w:t>
      </w:r>
      <w:r w:rsidRPr="001E68F0">
        <w:rPr>
          <w:rFonts w:ascii="Poppins" w:hAnsi="Poppins" w:cs="Poppins"/>
          <w:sz w:val="16"/>
          <w:szCs w:val="16"/>
        </w:rPr>
        <w:t>: N. Engl. J. Med. 263:769, 1960.</w:t>
      </w:r>
    </w:p>
    <w:p w14:paraId="29F07316"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Pollack VE: N. Engl. J. Med. 271:165, 1964.</w:t>
      </w:r>
    </w:p>
    <w:p w14:paraId="087BDD40"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Raskin J: Arch. Derm. 89:569, 1964.</w:t>
      </w:r>
    </w:p>
    <w:p w14:paraId="12E393F4"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Beck JS, Anderson JR, Gray KG, Rowell NR: Lancet. 2:1188, 1963.</w:t>
      </w:r>
    </w:p>
    <w:p w14:paraId="3FAFB7DB"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 xml:space="preserve">Doniach D, Walter JG, Roitt IM, </w:t>
      </w:r>
      <w:r w:rsidRPr="001E68F0">
        <w:rPr>
          <w:rFonts w:ascii="Poppins" w:hAnsi="Poppins" w:cs="Poppins"/>
          <w:i/>
          <w:sz w:val="16"/>
          <w:szCs w:val="16"/>
        </w:rPr>
        <w:t>et al</w:t>
      </w:r>
      <w:r w:rsidRPr="001E68F0">
        <w:rPr>
          <w:rFonts w:ascii="Poppins" w:hAnsi="Poppins" w:cs="Poppins"/>
          <w:sz w:val="16"/>
          <w:szCs w:val="16"/>
        </w:rPr>
        <w:t>: N. Engl. J. Med. 282:86, 1970.</w:t>
      </w:r>
    </w:p>
    <w:p w14:paraId="532D1996"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 xml:space="preserve">Walker JG, Doniach D, Roitt IM, </w:t>
      </w:r>
      <w:r w:rsidRPr="001E68F0">
        <w:rPr>
          <w:rFonts w:ascii="Poppins" w:hAnsi="Poppins" w:cs="Poppins"/>
          <w:i/>
          <w:sz w:val="16"/>
          <w:szCs w:val="16"/>
        </w:rPr>
        <w:t>et al</w:t>
      </w:r>
      <w:r w:rsidRPr="001E68F0">
        <w:rPr>
          <w:rFonts w:ascii="Poppins" w:hAnsi="Poppins" w:cs="Poppins"/>
          <w:sz w:val="16"/>
          <w:szCs w:val="16"/>
        </w:rPr>
        <w:t>: Lancet. 1:827, 1965.</w:t>
      </w:r>
    </w:p>
    <w:p w14:paraId="043B5ED8"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Goudie RB, MacSween RNM, Goldberg DM: J. Clin. Pathol 19:527, 1966.</w:t>
      </w:r>
    </w:p>
    <w:p w14:paraId="74B245A7"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Kantor FS, Klatskin G: Trans. Assoc. Am. Physicians. 80:267, 1967.</w:t>
      </w:r>
    </w:p>
    <w:p w14:paraId="762718EB"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Popper H, Schaffner F: Progress in Liver Diseases, Vol IV, Grune and Stratton, NY, pp 381-402, 1972.</w:t>
      </w:r>
    </w:p>
    <w:p w14:paraId="54F3D5F2"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Sherlock S: Diseases of the Liver &amp; Biliary System, 4th Ed, Philadelphia. FA Davis Co., 1968, pp 311.</w:t>
      </w:r>
    </w:p>
    <w:p w14:paraId="29639861"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Klatskin G, Kantor FS: Ann. Int. Med. 77:533, 1972.</w:t>
      </w:r>
    </w:p>
    <w:p w14:paraId="6CD9978E"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Paronetto F: Post Grad. Med. 53:156, 1973.</w:t>
      </w:r>
    </w:p>
    <w:p w14:paraId="72980603"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Richer F, Viallet A: Am. J. Dig. Dis. 19:740, 1974.</w:t>
      </w:r>
    </w:p>
    <w:p w14:paraId="4D2BA2CA"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lang w:val="fr-FR"/>
        </w:rPr>
        <w:t xml:space="preserve">Kroltn K, Finlayson NDC, Jokelainen PT, </w:t>
      </w:r>
      <w:r w:rsidRPr="001E68F0">
        <w:rPr>
          <w:rFonts w:ascii="Poppins" w:hAnsi="Poppins" w:cs="Poppins"/>
          <w:i/>
          <w:sz w:val="16"/>
          <w:szCs w:val="16"/>
          <w:lang w:val="fr-FR"/>
        </w:rPr>
        <w:t>et al</w:t>
      </w:r>
      <w:r w:rsidRPr="001E68F0">
        <w:rPr>
          <w:rFonts w:ascii="Poppins" w:hAnsi="Poppins" w:cs="Poppins"/>
          <w:sz w:val="16"/>
          <w:szCs w:val="16"/>
          <w:lang w:val="fr-FR"/>
        </w:rPr>
        <w:t xml:space="preserve">: Lancet. </w:t>
      </w:r>
      <w:r w:rsidRPr="001E68F0">
        <w:rPr>
          <w:rFonts w:ascii="Poppins" w:hAnsi="Poppins" w:cs="Poppins"/>
          <w:sz w:val="16"/>
          <w:szCs w:val="16"/>
        </w:rPr>
        <w:t>2:379, 1970.</w:t>
      </w:r>
    </w:p>
    <w:p w14:paraId="1E110969"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Tourville DR, Solomon J. Wertlake PT: Bacteriolog. Proc., 1974.</w:t>
      </w:r>
    </w:p>
    <w:p w14:paraId="0EA2B573"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lang w:val="fr-FR"/>
        </w:rPr>
        <w:t xml:space="preserve">Johnson GD, Holborow EJ, Glynn LE: Lancet. </w:t>
      </w:r>
      <w:r w:rsidRPr="001E68F0">
        <w:rPr>
          <w:rFonts w:ascii="Poppins" w:hAnsi="Poppins" w:cs="Poppins"/>
          <w:sz w:val="16"/>
          <w:szCs w:val="16"/>
        </w:rPr>
        <w:t>2:878, 1965.</w:t>
      </w:r>
    </w:p>
    <w:p w14:paraId="1317A804"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Holborow EJ: Br. Med. Bull. 28:142, 1972.</w:t>
      </w:r>
    </w:p>
    <w:p w14:paraId="0D954D84"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Warwick MT, Haslam P: Clin. Exp. Immunol. 731, 1980.</w:t>
      </w:r>
    </w:p>
    <w:p w14:paraId="33CB6CF0"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Whitehouse JM, Holborow EJ: Dr. Med. J. 2:511, 1971.</w:t>
      </w:r>
    </w:p>
    <w:p w14:paraId="1E1EFE91"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Farrow LJ, Holborow EJ, Brighton WD: Nature, 232:186, 1971.</w:t>
      </w:r>
    </w:p>
    <w:p w14:paraId="2618D02D"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 xml:space="preserve">Gabbian G, Ryan GB, Lamelin JP, </w:t>
      </w:r>
      <w:r w:rsidRPr="001E68F0">
        <w:rPr>
          <w:rFonts w:ascii="Poppins" w:hAnsi="Poppins" w:cs="Poppins"/>
          <w:i/>
          <w:sz w:val="16"/>
          <w:szCs w:val="16"/>
        </w:rPr>
        <w:t>et al</w:t>
      </w:r>
      <w:r w:rsidRPr="001E68F0">
        <w:rPr>
          <w:rFonts w:ascii="Poppins" w:hAnsi="Poppins" w:cs="Poppins"/>
          <w:sz w:val="16"/>
          <w:szCs w:val="16"/>
        </w:rPr>
        <w:t>: Am. J. Path. 72:473, 1973.</w:t>
      </w:r>
    </w:p>
    <w:p w14:paraId="20F71D79"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Irvine WJ: Recent Advances in Clinical Pathology, in Dyke Sc. Ced. Boston. Little Brown and Co., 1968, pp 497-580, 1974.</w:t>
      </w:r>
    </w:p>
    <w:p w14:paraId="43327D9A"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Procedures for the collection of diagnostic blood specimens by venipuncture. Second Edition: Approved Standard (1984). Published by National Committee for Clinical Laboratory Standards.</w:t>
      </w:r>
    </w:p>
    <w:p w14:paraId="03096433"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Procedures for the Handling and Processing of Blood Specimens. NCCLS Document H18-A, Vol. 10, No. 12, Approved Guideline, 1990.</w:t>
      </w:r>
    </w:p>
    <w:p w14:paraId="1A55B78B" w14:textId="77777777"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szCs w:val="16"/>
        </w:rPr>
        <w:t>U.S. Department of Labor, Occupational Safety and Health Administration: Occupational Exposure to Bloodborne Pathogens, Final Rule. Fed. Register 56:64175-64182, 1991.</w:t>
      </w:r>
    </w:p>
    <w:p w14:paraId="656F201F" w14:textId="50B8A70D" w:rsidR="001E68F0" w:rsidRPr="001E68F0" w:rsidRDefault="001E68F0" w:rsidP="00884E29">
      <w:pPr>
        <w:numPr>
          <w:ilvl w:val="0"/>
          <w:numId w:val="16"/>
        </w:numPr>
        <w:ind w:left="360"/>
        <w:jc w:val="both"/>
        <w:rPr>
          <w:rFonts w:ascii="Poppins" w:hAnsi="Poppins" w:cs="Poppins"/>
          <w:sz w:val="16"/>
          <w:szCs w:val="16"/>
        </w:rPr>
      </w:pPr>
      <w:r w:rsidRPr="001E68F0">
        <w:rPr>
          <w:rFonts w:ascii="Poppins" w:hAnsi="Poppins" w:cs="Poppins"/>
          <w:sz w:val="16"/>
        </w:rPr>
        <w:t>Procedures for the Handling and Processing of Blood Specimens for Common Laboratory Tests; Approved Guidelines – 4</w:t>
      </w:r>
      <w:r w:rsidRPr="001E68F0">
        <w:rPr>
          <w:rFonts w:ascii="Poppins" w:hAnsi="Poppins" w:cs="Poppins"/>
          <w:sz w:val="16"/>
          <w:vertAlign w:val="superscript"/>
        </w:rPr>
        <w:t>th</w:t>
      </w:r>
      <w:r w:rsidRPr="001E68F0">
        <w:rPr>
          <w:rFonts w:ascii="Poppins" w:hAnsi="Poppins" w:cs="Poppins"/>
          <w:sz w:val="16"/>
        </w:rPr>
        <w:t xml:space="preserve"> Edition (2010).  CLSI Document GP44-A4 (ISBN 1-56238-724-3).  Clinical and Laboratory Standards Institute, 950 West Valley Road, Suite 2500, Wayne, PA 19087. </w:t>
      </w:r>
    </w:p>
    <w:p w14:paraId="2FB5666F" w14:textId="4304BA7A" w:rsidR="004E4832" w:rsidRDefault="004E4832">
      <w:pPr>
        <w:rPr>
          <w:rFonts w:ascii="Poppins" w:hAnsi="Poppins" w:cs="Poppins"/>
          <w:b/>
          <w:sz w:val="6"/>
          <w:szCs w:val="6"/>
        </w:rPr>
      </w:pPr>
      <w:r>
        <w:rPr>
          <w:rFonts w:ascii="Poppins" w:hAnsi="Poppins" w:cs="Poppins"/>
          <w:b/>
          <w:sz w:val="6"/>
          <w:szCs w:val="6"/>
        </w:rPr>
        <w:br w:type="page"/>
      </w:r>
    </w:p>
    <w:p w14:paraId="0E1545B5" w14:textId="71DAA6ED" w:rsidR="00C45CFA" w:rsidRDefault="00C45CFA" w:rsidP="00D8529D">
      <w:pPr>
        <w:jc w:val="both"/>
        <w:rPr>
          <w:rFonts w:ascii="Poppins" w:hAnsi="Poppins" w:cs="Poppins"/>
          <w:b/>
          <w:bCs/>
          <w:color w:val="E97132" w:themeColor="accent2"/>
          <w:sz w:val="20"/>
          <w:szCs w:val="20"/>
          <w:lang w:val="en-GB"/>
        </w:rPr>
      </w:pPr>
      <w:r w:rsidRPr="00286A52">
        <w:rPr>
          <w:rFonts w:ascii="Poppins" w:hAnsi="Poppins" w:cs="Poppins"/>
          <w:noProof/>
          <w:sz w:val="20"/>
          <w:szCs w:val="20"/>
        </w:rPr>
        <w:drawing>
          <wp:anchor distT="0" distB="0" distL="114300" distR="114300" simplePos="0" relativeHeight="251666432" behindDoc="0" locked="0" layoutInCell="1" allowOverlap="1" wp14:anchorId="35EDA153" wp14:editId="58D5B960">
            <wp:simplePos x="0" y="0"/>
            <wp:positionH relativeFrom="column">
              <wp:posOffset>-2790825</wp:posOffset>
            </wp:positionH>
            <wp:positionV relativeFrom="paragraph">
              <wp:posOffset>37465</wp:posOffset>
            </wp:positionV>
            <wp:extent cx="1339215" cy="311150"/>
            <wp:effectExtent l="19050" t="0" r="0" b="0"/>
            <wp:wrapNone/>
            <wp:docPr id="16"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5" cstate="print"/>
                    <a:srcRect l="5640" t="15663" r="6226" b="15663"/>
                    <a:stretch>
                      <a:fillRect/>
                    </a:stretch>
                  </pic:blipFill>
                  <pic:spPr bwMode="auto">
                    <a:xfrm>
                      <a:off x="0" y="0"/>
                      <a:ext cx="1339215" cy="311150"/>
                    </a:xfrm>
                    <a:prstGeom prst="rect">
                      <a:avLst/>
                    </a:prstGeom>
                    <a:noFill/>
                  </pic:spPr>
                </pic:pic>
              </a:graphicData>
            </a:graphic>
          </wp:anchor>
        </w:drawing>
      </w:r>
      <w:r w:rsidRPr="00286A52">
        <w:rPr>
          <w:rFonts w:ascii="Poppins" w:hAnsi="Poppins" w:cs="Poppins"/>
          <w:b/>
          <w:bCs/>
          <w:color w:val="E97132" w:themeColor="accent2"/>
          <w:sz w:val="20"/>
          <w:szCs w:val="20"/>
          <w:lang w:val="en-GB"/>
        </w:rPr>
        <w:t xml:space="preserve">GLOSSARY OF SYMBOLS </w:t>
      </w:r>
    </w:p>
    <w:p w14:paraId="0F3E2CAA" w14:textId="205C2D58" w:rsidR="0016207A" w:rsidRPr="0016207A" w:rsidRDefault="0016207A" w:rsidP="0016207A">
      <w:pPr>
        <w:jc w:val="both"/>
        <w:rPr>
          <w:rFonts w:ascii="Poppins" w:hAnsi="Poppins" w:cs="Poppins"/>
          <w:sz w:val="16"/>
          <w:szCs w:val="16"/>
          <w:lang w:val="en-GB"/>
        </w:rPr>
      </w:pPr>
      <w:r w:rsidRPr="0016207A">
        <w:rPr>
          <w:rFonts w:ascii="Poppins" w:hAnsi="Poppins" w:cs="Poppins"/>
          <w:sz w:val="16"/>
          <w:szCs w:val="16"/>
          <w:lang w:val="en-GB"/>
        </w:rPr>
        <w:t xml:space="preserve">The following symbols </w:t>
      </w:r>
      <w:r w:rsidRPr="0016207A">
        <w:rPr>
          <w:rFonts w:ascii="Poppins" w:hAnsi="Poppins" w:cs="Poppins"/>
          <w:b/>
          <w:sz w:val="16"/>
          <w:szCs w:val="16"/>
          <w:lang w:val="en-GB"/>
        </w:rPr>
        <w:t>may</w:t>
      </w:r>
      <w:r w:rsidRPr="0016207A">
        <w:rPr>
          <w:rFonts w:ascii="Poppins" w:hAnsi="Poppins" w:cs="Poppins"/>
          <w:sz w:val="16"/>
          <w:szCs w:val="16"/>
          <w:lang w:val="en-GB"/>
        </w:rPr>
        <w:t xml:space="preserve"> have been used in the labelling of this product.</w:t>
      </w:r>
    </w:p>
    <w:tbl>
      <w:tblPr>
        <w:tblStyle w:val="TableGrid"/>
        <w:tblW w:w="10795" w:type="dxa"/>
        <w:tblLook w:val="04A0" w:firstRow="1" w:lastRow="0" w:firstColumn="1" w:lastColumn="0" w:noHBand="0" w:noVBand="1"/>
      </w:tblPr>
      <w:tblGrid>
        <w:gridCol w:w="1930"/>
        <w:gridCol w:w="2991"/>
        <w:gridCol w:w="2749"/>
        <w:gridCol w:w="3125"/>
      </w:tblGrid>
      <w:tr w:rsidR="00692740" w:rsidRPr="00286A52" w14:paraId="1882974B" w14:textId="77777777" w:rsidTr="00BF7D49">
        <w:trPr>
          <w:trHeight w:val="413"/>
        </w:trPr>
        <w:tc>
          <w:tcPr>
            <w:tcW w:w="1930" w:type="dxa"/>
            <w:vAlign w:val="center"/>
          </w:tcPr>
          <w:p w14:paraId="174DDA0E" w14:textId="77777777" w:rsidR="00692740" w:rsidRPr="00286A52" w:rsidRDefault="00692740" w:rsidP="007209F9">
            <w:pPr>
              <w:jc w:val="center"/>
              <w:rPr>
                <w:rFonts w:ascii="Poppins" w:hAnsi="Poppins" w:cs="Poppins"/>
                <w:b/>
                <w:bCs/>
                <w:sz w:val="16"/>
                <w:szCs w:val="16"/>
                <w:lang w:val="en-GB"/>
              </w:rPr>
            </w:pPr>
            <w:r w:rsidRPr="00286A52">
              <w:rPr>
                <w:rFonts w:ascii="Poppins" w:hAnsi="Poppins" w:cs="Poppins"/>
                <w:b/>
                <w:bCs/>
                <w:sz w:val="16"/>
                <w:szCs w:val="16"/>
                <w:lang w:val="en-GB"/>
              </w:rPr>
              <w:t>Symbol</w:t>
            </w:r>
          </w:p>
        </w:tc>
        <w:tc>
          <w:tcPr>
            <w:tcW w:w="2991" w:type="dxa"/>
            <w:vAlign w:val="center"/>
          </w:tcPr>
          <w:p w14:paraId="20B30B74" w14:textId="77777777" w:rsidR="00692740" w:rsidRPr="00286A52" w:rsidRDefault="00692740" w:rsidP="007209F9">
            <w:pPr>
              <w:jc w:val="center"/>
              <w:rPr>
                <w:rFonts w:ascii="Poppins" w:hAnsi="Poppins" w:cs="Poppins"/>
                <w:b/>
                <w:bCs/>
                <w:sz w:val="16"/>
                <w:szCs w:val="16"/>
                <w:lang w:val="en-GB"/>
              </w:rPr>
            </w:pPr>
            <w:r w:rsidRPr="00286A52">
              <w:rPr>
                <w:rFonts w:ascii="Poppins" w:hAnsi="Poppins" w:cs="Poppins"/>
                <w:b/>
                <w:bCs/>
                <w:sz w:val="16"/>
                <w:szCs w:val="16"/>
                <w:lang w:val="en-GB"/>
              </w:rPr>
              <w:t>Description</w:t>
            </w:r>
          </w:p>
        </w:tc>
        <w:tc>
          <w:tcPr>
            <w:tcW w:w="2749" w:type="dxa"/>
            <w:vAlign w:val="center"/>
          </w:tcPr>
          <w:p w14:paraId="0FCB15BE" w14:textId="77777777" w:rsidR="00692740" w:rsidRPr="00286A52" w:rsidRDefault="00692740" w:rsidP="007209F9">
            <w:pPr>
              <w:jc w:val="center"/>
              <w:rPr>
                <w:rFonts w:ascii="Poppins" w:hAnsi="Poppins" w:cs="Poppins"/>
                <w:b/>
                <w:bCs/>
                <w:sz w:val="16"/>
                <w:szCs w:val="16"/>
                <w:lang w:val="en-GB"/>
              </w:rPr>
            </w:pPr>
            <w:r w:rsidRPr="00286A52">
              <w:rPr>
                <w:rFonts w:ascii="Poppins" w:hAnsi="Poppins" w:cs="Poppins"/>
                <w:b/>
                <w:bCs/>
                <w:sz w:val="16"/>
                <w:szCs w:val="16"/>
                <w:lang w:val="en-GB"/>
              </w:rPr>
              <w:t>Symbol</w:t>
            </w:r>
          </w:p>
        </w:tc>
        <w:tc>
          <w:tcPr>
            <w:tcW w:w="3125" w:type="dxa"/>
            <w:vAlign w:val="center"/>
          </w:tcPr>
          <w:p w14:paraId="7D0DE121" w14:textId="77777777" w:rsidR="00692740" w:rsidRPr="00286A52" w:rsidRDefault="00692740" w:rsidP="007209F9">
            <w:pPr>
              <w:jc w:val="center"/>
              <w:rPr>
                <w:rFonts w:ascii="Poppins" w:hAnsi="Poppins" w:cs="Poppins"/>
                <w:b/>
                <w:bCs/>
                <w:sz w:val="16"/>
                <w:szCs w:val="16"/>
                <w:lang w:val="en-GB"/>
              </w:rPr>
            </w:pPr>
            <w:r w:rsidRPr="00286A52">
              <w:rPr>
                <w:rFonts w:ascii="Poppins" w:hAnsi="Poppins" w:cs="Poppins"/>
                <w:b/>
                <w:bCs/>
                <w:sz w:val="16"/>
                <w:szCs w:val="16"/>
                <w:lang w:val="en-GB"/>
              </w:rPr>
              <w:t>Description</w:t>
            </w:r>
          </w:p>
        </w:tc>
      </w:tr>
      <w:tr w:rsidR="00692740" w:rsidRPr="00286A52" w14:paraId="53E0C236" w14:textId="77777777" w:rsidTr="00EB726C">
        <w:trPr>
          <w:trHeight w:val="647"/>
        </w:trPr>
        <w:tc>
          <w:tcPr>
            <w:tcW w:w="1930" w:type="dxa"/>
            <w:vAlign w:val="center"/>
          </w:tcPr>
          <w:p w14:paraId="64F2C5BA"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0D3C18E1" wp14:editId="55933798">
                  <wp:extent cx="372477" cy="368143"/>
                  <wp:effectExtent l="0" t="0" r="8890" b="0"/>
                  <wp:docPr id="1846235282" name="Grafik 2" descr="Ein Bild, das Diagramm, Grafiken, Silhouett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35282" name="Grafik 2" descr="Ein Bild, das Diagramm, Grafiken, Silhouette, Design enthält.&#10;&#10;Automatisch generierte Beschreibu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8906" t="9895" r="6038" b="6039"/>
                          <a:stretch/>
                        </pic:blipFill>
                        <pic:spPr bwMode="auto">
                          <a:xfrm>
                            <a:off x="0" y="0"/>
                            <a:ext cx="373431" cy="3690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50985439"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sz w:val="16"/>
                <w:szCs w:val="16"/>
              </w:rPr>
              <w:t>Manufacturer</w:t>
            </w:r>
          </w:p>
        </w:tc>
        <w:tc>
          <w:tcPr>
            <w:tcW w:w="2749" w:type="dxa"/>
            <w:vAlign w:val="center"/>
          </w:tcPr>
          <w:tbl>
            <w:tblPr>
              <w:tblpPr w:leftFromText="180" w:rightFromText="180" w:vertAnchor="text" w:horzAnchor="margin" w:tblpY="-70"/>
              <w:tblOverlap w:val="never"/>
              <w:tblW w:w="243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435"/>
            </w:tblGrid>
            <w:tr w:rsidR="004E4832" w14:paraId="479384C2" w14:textId="77777777" w:rsidTr="004E4832">
              <w:trPr>
                <w:trHeight w:val="493"/>
              </w:trPr>
              <w:tc>
                <w:tcPr>
                  <w:tcW w:w="2435" w:type="dxa"/>
                  <w:vAlign w:val="center"/>
                </w:tcPr>
                <w:p w14:paraId="21BC158D" w14:textId="6413A8E0" w:rsidR="004E4832" w:rsidRDefault="00B25DAC" w:rsidP="004E4832">
                  <w:pPr>
                    <w:jc w:val="center"/>
                  </w:pPr>
                  <w:r w:rsidRPr="00B25DAC">
                    <w:rPr>
                      <w:rFonts w:ascii="Poppins" w:hAnsi="Poppins" w:cs="Poppins"/>
                      <w:b/>
                      <w:bCs/>
                    </w:rPr>
                    <w:t>S  L  D</w:t>
                  </w:r>
                </w:p>
              </w:tc>
            </w:tr>
          </w:tbl>
          <w:p w14:paraId="7EE3FEDF" w14:textId="29CE1432" w:rsidR="00692740" w:rsidRPr="00286A52" w:rsidRDefault="00692740" w:rsidP="007209F9">
            <w:pPr>
              <w:jc w:val="center"/>
              <w:rPr>
                <w:rFonts w:ascii="Poppins" w:hAnsi="Poppins" w:cs="Poppins"/>
                <w:sz w:val="16"/>
                <w:szCs w:val="16"/>
                <w:lang w:val="en-GB"/>
              </w:rPr>
            </w:pPr>
          </w:p>
        </w:tc>
        <w:tc>
          <w:tcPr>
            <w:tcW w:w="3125" w:type="dxa"/>
            <w:vAlign w:val="center"/>
          </w:tcPr>
          <w:p w14:paraId="0BB5ADFF" w14:textId="7133943C" w:rsidR="00692740" w:rsidRPr="00286A52" w:rsidRDefault="00692740" w:rsidP="007209F9">
            <w:pPr>
              <w:jc w:val="center"/>
              <w:rPr>
                <w:rFonts w:ascii="Poppins" w:hAnsi="Poppins" w:cs="Poppins"/>
                <w:sz w:val="16"/>
                <w:szCs w:val="16"/>
                <w:lang w:val="en-GB"/>
              </w:rPr>
            </w:pPr>
            <w:r w:rsidRPr="00286A52">
              <w:rPr>
                <w:rFonts w:ascii="Poppins" w:hAnsi="Poppins" w:cs="Poppins"/>
                <w:sz w:val="16"/>
                <w:szCs w:val="16"/>
                <w:lang w:val="en-GB"/>
              </w:rPr>
              <w:t>Substrate Slide</w:t>
            </w:r>
          </w:p>
        </w:tc>
      </w:tr>
      <w:tr w:rsidR="00692740" w:rsidRPr="00286A52" w14:paraId="17EB29DE" w14:textId="77777777" w:rsidTr="004E4832">
        <w:trPr>
          <w:trHeight w:val="701"/>
        </w:trPr>
        <w:tc>
          <w:tcPr>
            <w:tcW w:w="1930" w:type="dxa"/>
            <w:vAlign w:val="center"/>
          </w:tcPr>
          <w:p w14:paraId="708782C2"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10FA1AD4" wp14:editId="65E403F7">
                  <wp:extent cx="385249" cy="354920"/>
                  <wp:effectExtent l="0" t="0" r="0" b="7620"/>
                  <wp:docPr id="928216551" name="Grafik 3" descr="Ein Bild, das Schrift, Grafiken,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16551" name="Grafik 3" descr="Ein Bild, das Schrift, Grafiken, Symbol, Logo enthält.&#10;&#10;Automatisch generierte Beschreibu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944" t="10877" r="7162" b="8148"/>
                          <a:stretch/>
                        </pic:blipFill>
                        <pic:spPr bwMode="auto">
                          <a:xfrm>
                            <a:off x="0" y="0"/>
                            <a:ext cx="386035" cy="3556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19B030F5"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i/>
                <w:iCs/>
                <w:sz w:val="16"/>
                <w:szCs w:val="16"/>
                <w:lang w:val="en-GB"/>
              </w:rPr>
              <w:t>In vitro</w:t>
            </w:r>
            <w:r w:rsidRPr="00286A52">
              <w:rPr>
                <w:rFonts w:ascii="Poppins" w:hAnsi="Poppins" w:cs="Poppins"/>
                <w:sz w:val="16"/>
                <w:szCs w:val="16"/>
                <w:lang w:val="en-GB"/>
              </w:rPr>
              <w:t xml:space="preserve"> diagnostic medical device</w:t>
            </w:r>
          </w:p>
        </w:tc>
        <w:tc>
          <w:tcPr>
            <w:tcW w:w="2749" w:type="dxa"/>
            <w:vAlign w:val="center"/>
          </w:tcPr>
          <w:tbl>
            <w:tblPr>
              <w:tblStyle w:val="TableGrid"/>
              <w:tblW w:w="239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gridCol w:w="1040"/>
            </w:tblGrid>
            <w:tr w:rsidR="000A66BD" w:rsidRPr="00843F6D" w14:paraId="68FFF2E0" w14:textId="77777777" w:rsidTr="004E4832">
              <w:trPr>
                <w:trHeight w:val="405"/>
                <w:jc w:val="center"/>
              </w:trPr>
              <w:tc>
                <w:tcPr>
                  <w:tcW w:w="1350" w:type="dxa"/>
                  <w:vAlign w:val="center"/>
                </w:tcPr>
                <w:p w14:paraId="0A6D1457" w14:textId="77777777" w:rsidR="000A66BD" w:rsidRPr="00843F6D" w:rsidRDefault="000A66BD" w:rsidP="000A66BD">
                  <w:pPr>
                    <w:ind w:left="-45"/>
                    <w:jc w:val="center"/>
                    <w:rPr>
                      <w:rFonts w:ascii="Poppins" w:hAnsi="Poppins" w:cs="Poppins"/>
                      <w:b/>
                      <w:noProof/>
                      <w:sz w:val="24"/>
                      <w:szCs w:val="24"/>
                    </w:rPr>
                  </w:pPr>
                  <w:r w:rsidRPr="00843F6D">
                    <w:rPr>
                      <w:rFonts w:ascii="Poppins" w:hAnsi="Poppins" w:cs="Poppins"/>
                      <w:b/>
                      <w:noProof/>
                      <w:sz w:val="24"/>
                      <w:szCs w:val="24"/>
                    </w:rPr>
                    <w:t>BUF</w:t>
                  </w:r>
                </w:p>
              </w:tc>
              <w:tc>
                <w:tcPr>
                  <w:tcW w:w="1040" w:type="dxa"/>
                  <w:vAlign w:val="center"/>
                </w:tcPr>
                <w:p w14:paraId="15B201E9" w14:textId="77777777" w:rsidR="000A66BD" w:rsidRPr="00843F6D" w:rsidRDefault="000A66BD" w:rsidP="000A66BD">
                  <w:pPr>
                    <w:jc w:val="center"/>
                    <w:rPr>
                      <w:rFonts w:ascii="Poppins" w:hAnsi="Poppins" w:cs="Poppins"/>
                      <w:b/>
                      <w:noProof/>
                      <w:sz w:val="24"/>
                      <w:szCs w:val="24"/>
                    </w:rPr>
                  </w:pPr>
                  <w:r w:rsidRPr="00843F6D">
                    <w:rPr>
                      <w:rFonts w:ascii="Poppins" w:hAnsi="Poppins" w:cs="Poppins"/>
                      <w:b/>
                      <w:noProof/>
                      <w:sz w:val="24"/>
                      <w:szCs w:val="24"/>
                    </w:rPr>
                    <w:t>PBS</w:t>
                  </w:r>
                </w:p>
              </w:tc>
            </w:tr>
          </w:tbl>
          <w:p w14:paraId="1752F0D0" w14:textId="3BDF8E91" w:rsidR="00692740" w:rsidRPr="00286A52" w:rsidRDefault="00692740" w:rsidP="007209F9">
            <w:pPr>
              <w:jc w:val="center"/>
              <w:rPr>
                <w:rFonts w:ascii="Poppins" w:hAnsi="Poppins" w:cs="Poppins"/>
                <w:sz w:val="16"/>
                <w:szCs w:val="16"/>
                <w:lang w:val="en-GB"/>
              </w:rPr>
            </w:pPr>
          </w:p>
        </w:tc>
        <w:tc>
          <w:tcPr>
            <w:tcW w:w="3125" w:type="dxa"/>
            <w:vAlign w:val="center"/>
          </w:tcPr>
          <w:p w14:paraId="63ED0BD1"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sz w:val="16"/>
                <w:szCs w:val="16"/>
              </w:rPr>
              <w:t>PBS Buffer</w:t>
            </w:r>
          </w:p>
        </w:tc>
      </w:tr>
      <w:tr w:rsidR="00692740" w:rsidRPr="00286A52" w14:paraId="25E75995" w14:textId="77777777" w:rsidTr="00EB726C">
        <w:trPr>
          <w:trHeight w:val="710"/>
        </w:trPr>
        <w:tc>
          <w:tcPr>
            <w:tcW w:w="1930" w:type="dxa"/>
            <w:vAlign w:val="center"/>
          </w:tcPr>
          <w:p w14:paraId="33B1F46E"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7207C513" wp14:editId="2F205AF8">
                  <wp:extent cx="389559" cy="315884"/>
                  <wp:effectExtent l="0" t="0" r="0" b="8255"/>
                  <wp:docPr id="1544324208" name="Grafik 4" descr="Ein Bild, das Schrift, Symbol,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24208" name="Grafik 4" descr="Ein Bild, das Schrift, Symbol, Grafiken, Screenshot enthält.&#10;&#10;Automatisch generierte Beschreibu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933" t="13843" r="5185" b="14085"/>
                          <a:stretch/>
                        </pic:blipFill>
                        <pic:spPr bwMode="auto">
                          <a:xfrm>
                            <a:off x="0" y="0"/>
                            <a:ext cx="390368" cy="3165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4CFADE13"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sz w:val="16"/>
                <w:szCs w:val="16"/>
              </w:rPr>
              <w:t>Catalogue number</w:t>
            </w:r>
          </w:p>
        </w:tc>
        <w:tc>
          <w:tcPr>
            <w:tcW w:w="2749" w:type="dxa"/>
            <w:vAlign w:val="center"/>
          </w:tcPr>
          <w:tbl>
            <w:tblPr>
              <w:tblStyle w:val="TableGrid"/>
              <w:tblW w:w="23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60"/>
            </w:tblGrid>
            <w:tr w:rsidR="001F3CFD" w:rsidRPr="00843F6D" w14:paraId="30B8DE24" w14:textId="77777777" w:rsidTr="004E4832">
              <w:trPr>
                <w:trHeight w:val="432"/>
                <w:jc w:val="center"/>
              </w:trPr>
              <w:tc>
                <w:tcPr>
                  <w:tcW w:w="2360" w:type="dxa"/>
                  <w:vAlign w:val="center"/>
                </w:tcPr>
                <w:p w14:paraId="66DC6919" w14:textId="77777777" w:rsidR="001F3CFD" w:rsidRPr="00843F6D" w:rsidRDefault="001F3CFD" w:rsidP="001F3CFD">
                  <w:pPr>
                    <w:ind w:left="-45"/>
                    <w:jc w:val="center"/>
                    <w:rPr>
                      <w:rFonts w:ascii="Poppins" w:hAnsi="Poppins" w:cs="Poppins"/>
                      <w:b/>
                      <w:noProof/>
                      <w:sz w:val="24"/>
                      <w:szCs w:val="24"/>
                    </w:rPr>
                  </w:pPr>
                  <w:r w:rsidRPr="00843F6D">
                    <w:rPr>
                      <w:rFonts w:ascii="Poppins" w:hAnsi="Poppins" w:cs="Poppins"/>
                      <w:b/>
                      <w:noProof/>
                      <w:sz w:val="24"/>
                      <w:szCs w:val="24"/>
                    </w:rPr>
                    <w:t>MNTMED</w:t>
                  </w:r>
                </w:p>
              </w:tc>
            </w:tr>
          </w:tbl>
          <w:p w14:paraId="4F266EFF" w14:textId="58BD46B1" w:rsidR="00692740" w:rsidRPr="00286A52" w:rsidRDefault="00692740" w:rsidP="007209F9">
            <w:pPr>
              <w:jc w:val="center"/>
              <w:rPr>
                <w:rFonts w:ascii="Poppins" w:hAnsi="Poppins" w:cs="Poppins"/>
                <w:sz w:val="16"/>
                <w:szCs w:val="16"/>
                <w:lang w:val="en-GB"/>
              </w:rPr>
            </w:pPr>
          </w:p>
        </w:tc>
        <w:tc>
          <w:tcPr>
            <w:tcW w:w="3125" w:type="dxa"/>
            <w:vAlign w:val="center"/>
          </w:tcPr>
          <w:p w14:paraId="107CFC4A"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sz w:val="16"/>
                <w:szCs w:val="16"/>
                <w:lang w:val="en-GB"/>
              </w:rPr>
              <w:t>Mounting Media</w:t>
            </w:r>
          </w:p>
        </w:tc>
      </w:tr>
      <w:tr w:rsidR="00692740" w:rsidRPr="00286A52" w14:paraId="0FA7B528" w14:textId="77777777" w:rsidTr="00EB726C">
        <w:trPr>
          <w:trHeight w:val="710"/>
        </w:trPr>
        <w:tc>
          <w:tcPr>
            <w:tcW w:w="1930" w:type="dxa"/>
            <w:vAlign w:val="center"/>
          </w:tcPr>
          <w:p w14:paraId="37647389"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21048710" wp14:editId="45BE2B7B">
                  <wp:extent cx="389811" cy="385478"/>
                  <wp:effectExtent l="0" t="0" r="0" b="0"/>
                  <wp:docPr id="307584643" name="Grafik 5" descr="Ein Bild, das Reihe, Symbol,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84643" name="Grafik 5" descr="Ein Bild, das Reihe, Symbol, Schrift, Diagramm enthält.&#10;&#10;Automatisch generierte Beschreib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30" t="5929" r="5185" b="6173"/>
                          <a:stretch/>
                        </pic:blipFill>
                        <pic:spPr bwMode="auto">
                          <a:xfrm>
                            <a:off x="0" y="0"/>
                            <a:ext cx="390384" cy="386045"/>
                          </a:xfrm>
                          <a:prstGeom prst="rect">
                            <a:avLst/>
                          </a:prstGeom>
                          <a:noFill/>
                          <a:ln>
                            <a:noFill/>
                          </a:ln>
                          <a:extLst>
                            <a:ext uri="{53640926-AAD7-44D8-BBD7-CCE9431645EC}">
                              <a14:shadowObscured xmlns:a14="http://schemas.microsoft.com/office/drawing/2010/main"/>
                            </a:ext>
                          </a:extLst>
                        </pic:spPr>
                      </pic:pic>
                    </a:graphicData>
                  </a:graphic>
                </wp:inline>
              </w:drawing>
            </w:r>
            <w:r w:rsidRPr="00286A52">
              <w:rPr>
                <w:rFonts w:ascii="Poppins" w:hAnsi="Poppins" w:cs="Poppins"/>
                <w:sz w:val="16"/>
                <w:szCs w:val="16"/>
                <w:lang w:val="en-GB"/>
              </w:rPr>
              <w:t>n</w:t>
            </w:r>
          </w:p>
        </w:tc>
        <w:tc>
          <w:tcPr>
            <w:tcW w:w="2991" w:type="dxa"/>
            <w:vAlign w:val="center"/>
          </w:tcPr>
          <w:p w14:paraId="23B11069"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sz w:val="16"/>
                <w:szCs w:val="16"/>
              </w:rPr>
              <w:t xml:space="preserve">Sufficient for </w:t>
            </w:r>
            <w:r w:rsidRPr="00286A52">
              <w:rPr>
                <w:rFonts w:ascii="Poppins" w:hAnsi="Poppins" w:cs="Poppins"/>
                <w:i/>
                <w:iCs/>
                <w:sz w:val="16"/>
                <w:szCs w:val="16"/>
              </w:rPr>
              <w:t>n</w:t>
            </w:r>
            <w:r w:rsidRPr="00286A52">
              <w:rPr>
                <w:rFonts w:ascii="Poppins" w:hAnsi="Poppins" w:cs="Poppins"/>
                <w:sz w:val="16"/>
                <w:szCs w:val="16"/>
              </w:rPr>
              <w:t xml:space="preserve"> tests</w:t>
            </w:r>
          </w:p>
        </w:tc>
        <w:tc>
          <w:tcPr>
            <w:tcW w:w="2749" w:type="dxa"/>
            <w:vAlign w:val="center"/>
          </w:tcPr>
          <w:p w14:paraId="5ACF441D" w14:textId="004B03A6" w:rsidR="00692740" w:rsidRPr="00286A52" w:rsidRDefault="000A66BD" w:rsidP="000A66BD">
            <w:pPr>
              <w:rPr>
                <w:rFonts w:ascii="Poppins" w:hAnsi="Poppins" w:cs="Poppins"/>
                <w:sz w:val="16"/>
                <w:szCs w:val="16"/>
                <w:lang w:val="en-GB"/>
              </w:rPr>
            </w:pPr>
            <w:r w:rsidRPr="00843F6D">
              <w:rPr>
                <w:rFonts w:ascii="Poppins" w:hAnsi="Poppins" w:cs="Poppins"/>
                <w:noProof/>
                <w:kern w:val="2"/>
                <w:sz w:val="6"/>
                <w:szCs w:val="6"/>
                <w14:ligatures w14:val="standardContextual"/>
              </w:rPr>
              <mc:AlternateContent>
                <mc:Choice Requires="wps">
                  <w:drawing>
                    <wp:anchor distT="0" distB="0" distL="114300" distR="114300" simplePos="0" relativeHeight="251711488" behindDoc="0" locked="0" layoutInCell="1" allowOverlap="1" wp14:anchorId="58D7B8B7" wp14:editId="3151F612">
                      <wp:simplePos x="0" y="0"/>
                      <wp:positionH relativeFrom="column">
                        <wp:posOffset>167640</wp:posOffset>
                      </wp:positionH>
                      <wp:positionV relativeFrom="paragraph">
                        <wp:posOffset>45720</wp:posOffset>
                      </wp:positionV>
                      <wp:extent cx="1353820" cy="317500"/>
                      <wp:effectExtent l="0" t="0" r="17780" b="25400"/>
                      <wp:wrapNone/>
                      <wp:docPr id="20693490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820" cy="317500"/>
                              </a:xfrm>
                              <a:prstGeom prst="rect">
                                <a:avLst/>
                              </a:prstGeom>
                              <a:noFill/>
                              <a:ln w="25400">
                                <a:solidFill>
                                  <a:schemeClr val="tx1"/>
                                </a:solidFill>
                              </a:ln>
                            </wps:spPr>
                            <wps:txbx>
                              <w:txbxContent>
                                <w:p w14:paraId="5EB5A025" w14:textId="77777777" w:rsidR="000A66BD" w:rsidRPr="00843F6D" w:rsidRDefault="000A66BD" w:rsidP="000A66BD">
                                  <w:pPr>
                                    <w:jc w:val="center"/>
                                    <w:rPr>
                                      <w:rFonts w:hAnsi="Aptos"/>
                                      <w:b/>
                                      <w:bCs/>
                                      <w:color w:val="000000" w:themeColor="text1"/>
                                      <w:kern w:val="24"/>
                                      <w:sz w:val="24"/>
                                      <w:szCs w:val="24"/>
                                    </w:rPr>
                                  </w:pPr>
                                  <w:r w:rsidRPr="00843F6D">
                                    <w:rPr>
                                      <w:rFonts w:hAnsi="Aptos"/>
                                      <w:b/>
                                      <w:bCs/>
                                      <w:color w:val="000000" w:themeColor="text1"/>
                                      <w:kern w:val="24"/>
                                      <w:sz w:val="24"/>
                                      <w:szCs w:val="24"/>
                                    </w:rPr>
                                    <w:t>CONJ</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58D7B8B7" id="_x0000_s1031" type="#_x0000_t202" style="position:absolute;margin-left:13.2pt;margin-top:3.6pt;width:106.6pt;height: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" filled="f" strokecolor="black [3213]" strokeweight="2pt">
                      <v:path arrowok="t"/>
                      <v:textbox>
                        <w:txbxContent>
                          <w:p w14:paraId="5EB5A025" w14:textId="77777777" w:rsidR="000A66BD" w:rsidRPr="00843F6D" w:rsidRDefault="000A66BD" w:rsidP="000A66BD">
                            <w:pPr>
                              <w:jc w:val="center"/>
                              <w:rPr>
                                <w:rFonts w:hAnsi="Aptos"/>
                                <w:b/>
                                <w:bCs/>
                                <w:color w:val="000000" w:themeColor="text1"/>
                                <w:kern w:val="24"/>
                                <w:sz w:val="24"/>
                                <w:szCs w:val="24"/>
                              </w:rPr>
                            </w:pPr>
                            <w:r w:rsidRPr="00843F6D">
                              <w:rPr>
                                <w:rFonts w:hAnsi="Aptos"/>
                                <w:b/>
                                <w:bCs/>
                                <w:color w:val="000000" w:themeColor="text1"/>
                                <w:kern w:val="24"/>
                                <w:sz w:val="24"/>
                                <w:szCs w:val="24"/>
                              </w:rPr>
                              <w:t>CONJ</w:t>
                            </w:r>
                          </w:p>
                        </w:txbxContent>
                      </v:textbox>
                    </v:shape>
                  </w:pict>
                </mc:Fallback>
              </mc:AlternateContent>
            </w:r>
          </w:p>
        </w:tc>
        <w:tc>
          <w:tcPr>
            <w:tcW w:w="3125" w:type="dxa"/>
            <w:vAlign w:val="center"/>
          </w:tcPr>
          <w:p w14:paraId="5C7500AC"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sz w:val="16"/>
                <w:szCs w:val="16"/>
                <w:lang w:val="en-GB"/>
              </w:rPr>
              <w:t>Conjugate</w:t>
            </w:r>
          </w:p>
        </w:tc>
      </w:tr>
      <w:tr w:rsidR="00692740" w:rsidRPr="00286A52" w14:paraId="67AFB11B" w14:textId="77777777" w:rsidTr="00EB726C">
        <w:trPr>
          <w:trHeight w:val="710"/>
        </w:trPr>
        <w:tc>
          <w:tcPr>
            <w:tcW w:w="1930" w:type="dxa"/>
            <w:vAlign w:val="center"/>
          </w:tcPr>
          <w:p w14:paraId="2FDD7DDF"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5CD9D482" wp14:editId="2BBA7889">
                  <wp:extent cx="407670" cy="345994"/>
                  <wp:effectExtent l="0" t="0" r="0" b="0"/>
                  <wp:docPr id="1005072424" name="Grafik 6" descr="Ein Bild, das Schrift, Grafiken, Symbo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72424" name="Grafik 6" descr="Ein Bild, das Schrift, Grafiken, Symbol, Screenshot enthält.&#10;&#10;Automatisch generierte Beschreibu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923" t="11869" b="9136"/>
                          <a:stretch/>
                        </pic:blipFill>
                        <pic:spPr bwMode="auto">
                          <a:xfrm>
                            <a:off x="0" y="0"/>
                            <a:ext cx="409450" cy="3475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5F32B2A5"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sz w:val="16"/>
                <w:szCs w:val="16"/>
              </w:rPr>
              <w:t>Batch code</w:t>
            </w:r>
          </w:p>
        </w:tc>
        <w:tc>
          <w:tcPr>
            <w:tcW w:w="2749" w:type="dxa"/>
            <w:vAlign w:val="center"/>
          </w:tcPr>
          <w:tbl>
            <w:tblPr>
              <w:tblStyle w:val="TableGrid"/>
              <w:tblW w:w="2390" w:type="dxa"/>
              <w:jc w:val="center"/>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297"/>
              <w:gridCol w:w="509"/>
              <w:gridCol w:w="584"/>
            </w:tblGrid>
            <w:tr w:rsidR="00692740" w:rsidRPr="00E64643" w14:paraId="7D1CCB49" w14:textId="77777777" w:rsidTr="004E4832">
              <w:trPr>
                <w:trHeight w:val="486"/>
                <w:jc w:val="center"/>
              </w:trPr>
              <w:tc>
                <w:tcPr>
                  <w:tcW w:w="1297" w:type="dxa"/>
                  <w:vAlign w:val="center"/>
                </w:tcPr>
                <w:p w14:paraId="36FC4D97" w14:textId="77777777" w:rsidR="00692740" w:rsidRPr="00E64643" w:rsidRDefault="00692740" w:rsidP="007209F9">
                  <w:pPr>
                    <w:ind w:left="-45"/>
                    <w:jc w:val="center"/>
                    <w:rPr>
                      <w:rFonts w:ascii="Poppins" w:hAnsi="Poppins" w:cs="Poppins"/>
                      <w:b/>
                      <w:noProof/>
                      <w:color w:val="FF0000"/>
                    </w:rPr>
                  </w:pPr>
                  <w:r w:rsidRPr="00E64643">
                    <w:rPr>
                      <w:rFonts w:ascii="Poppins" w:hAnsi="Poppins" w:cs="Poppins"/>
                      <w:b/>
                      <w:noProof/>
                      <w:color w:val="FF0000"/>
                    </w:rPr>
                    <w:t>CTRL</w:t>
                  </w:r>
                </w:p>
              </w:tc>
              <w:tc>
                <w:tcPr>
                  <w:tcW w:w="509" w:type="dxa"/>
                  <w:vAlign w:val="center"/>
                </w:tcPr>
                <w:p w14:paraId="0839780B" w14:textId="77777777" w:rsidR="00692740" w:rsidRPr="00E64643" w:rsidRDefault="00692740" w:rsidP="007209F9">
                  <w:pPr>
                    <w:ind w:left="-45"/>
                    <w:jc w:val="center"/>
                    <w:rPr>
                      <w:rFonts w:ascii="Poppins" w:hAnsi="Poppins" w:cs="Poppins"/>
                      <w:b/>
                      <w:noProof/>
                      <w:color w:val="FF0000"/>
                    </w:rPr>
                  </w:pPr>
                  <w:r w:rsidRPr="00E64643">
                    <w:rPr>
                      <w:rFonts w:ascii="Poppins" w:hAnsi="Poppins" w:cs="Poppins"/>
                      <w:b/>
                      <w:noProof/>
                      <w:color w:val="FF0000"/>
                    </w:rPr>
                    <w:t>+</w:t>
                  </w:r>
                </w:p>
              </w:tc>
              <w:tc>
                <w:tcPr>
                  <w:tcW w:w="584" w:type="dxa"/>
                  <w:vAlign w:val="center"/>
                </w:tcPr>
                <w:p w14:paraId="1FBEFDD6" w14:textId="77777777" w:rsidR="00692740" w:rsidRPr="00E64643" w:rsidRDefault="00692740" w:rsidP="007209F9">
                  <w:pPr>
                    <w:jc w:val="center"/>
                    <w:rPr>
                      <w:rFonts w:ascii="Poppins" w:hAnsi="Poppins" w:cs="Poppins"/>
                      <w:b/>
                      <w:noProof/>
                      <w:color w:val="FF0000"/>
                    </w:rPr>
                  </w:pPr>
                  <w:r w:rsidRPr="00E64643">
                    <w:rPr>
                      <w:rFonts w:ascii="Poppins" w:hAnsi="Poppins" w:cs="Poppins"/>
                      <w:b/>
                      <w:noProof/>
                      <w:color w:val="FF0000"/>
                    </w:rPr>
                    <w:t>1</w:t>
                  </w:r>
                </w:p>
              </w:tc>
            </w:tr>
          </w:tbl>
          <w:p w14:paraId="54AFB9D6" w14:textId="77777777" w:rsidR="00692740" w:rsidRPr="00286A52" w:rsidRDefault="00692740" w:rsidP="007209F9">
            <w:pPr>
              <w:kinsoku w:val="0"/>
              <w:overflowPunct w:val="0"/>
              <w:autoSpaceDE w:val="0"/>
              <w:autoSpaceDN w:val="0"/>
              <w:adjustRightInd w:val="0"/>
              <w:jc w:val="center"/>
              <w:rPr>
                <w:rFonts w:ascii="Poppins" w:hAnsi="Poppins" w:cs="Poppins"/>
                <w:sz w:val="16"/>
                <w:szCs w:val="16"/>
                <w:lang w:val="en-GB"/>
              </w:rPr>
            </w:pPr>
          </w:p>
        </w:tc>
        <w:tc>
          <w:tcPr>
            <w:tcW w:w="3125" w:type="dxa"/>
            <w:vAlign w:val="center"/>
          </w:tcPr>
          <w:p w14:paraId="74792C91" w14:textId="77777777" w:rsidR="00692740" w:rsidRPr="00286A52" w:rsidRDefault="00692740" w:rsidP="007209F9">
            <w:pPr>
              <w:jc w:val="center"/>
              <w:rPr>
                <w:rFonts w:ascii="Poppins" w:hAnsi="Poppins" w:cs="Poppins"/>
                <w:sz w:val="16"/>
                <w:szCs w:val="16"/>
                <w:lang w:val="en-GB"/>
              </w:rPr>
            </w:pPr>
            <w:r>
              <w:rPr>
                <w:rFonts w:ascii="Poppins" w:hAnsi="Poppins" w:cs="Poppins"/>
                <w:sz w:val="16"/>
                <w:szCs w:val="16"/>
                <w:lang w:val="en-GB"/>
              </w:rPr>
              <w:t xml:space="preserve">ANA </w:t>
            </w:r>
            <w:r w:rsidRPr="00286A52">
              <w:rPr>
                <w:rFonts w:ascii="Poppins" w:hAnsi="Poppins" w:cs="Poppins"/>
                <w:sz w:val="16"/>
                <w:szCs w:val="16"/>
                <w:lang w:val="en-GB"/>
              </w:rPr>
              <w:t>Positive Control</w:t>
            </w:r>
          </w:p>
        </w:tc>
      </w:tr>
      <w:tr w:rsidR="00692740" w:rsidRPr="00286A52" w14:paraId="7B41DB6A" w14:textId="77777777" w:rsidTr="004E4832">
        <w:trPr>
          <w:trHeight w:val="638"/>
        </w:trPr>
        <w:tc>
          <w:tcPr>
            <w:tcW w:w="1930" w:type="dxa"/>
            <w:vAlign w:val="center"/>
          </w:tcPr>
          <w:p w14:paraId="5A2A5184"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2BAEFC88" wp14:editId="731AC24C">
                  <wp:extent cx="384810" cy="376516"/>
                  <wp:effectExtent l="0" t="0" r="0" b="5080"/>
                  <wp:docPr id="50122781" name="Grafik 7" descr="Ein Bild, das Entwurf, Clipart, weiß,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2781" name="Grafik 7" descr="Ein Bild, das Entwurf, Clipart, weiß, Diagramm enthält.&#10;&#10;Automatisch generierte Beschreibu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941" t="7905" r="7245" b="6174"/>
                          <a:stretch/>
                        </pic:blipFill>
                        <pic:spPr bwMode="auto">
                          <a:xfrm>
                            <a:off x="0" y="0"/>
                            <a:ext cx="385677" cy="3773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248626B2"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sz w:val="16"/>
                <w:szCs w:val="16"/>
              </w:rPr>
              <w:t>Use by</w:t>
            </w:r>
          </w:p>
        </w:tc>
        <w:tc>
          <w:tcPr>
            <w:tcW w:w="2749" w:type="dxa"/>
            <w:vAlign w:val="center"/>
          </w:tcPr>
          <w:tbl>
            <w:tblPr>
              <w:tblStyle w:val="TableGrid"/>
              <w:tblW w:w="2390" w:type="dxa"/>
              <w:jc w:val="center"/>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1806"/>
              <w:gridCol w:w="584"/>
            </w:tblGrid>
            <w:tr w:rsidR="00692740" w:rsidRPr="00E64643" w14:paraId="19C30E40" w14:textId="77777777" w:rsidTr="004E4832">
              <w:trPr>
                <w:trHeight w:val="423"/>
                <w:jc w:val="center"/>
              </w:trPr>
              <w:tc>
                <w:tcPr>
                  <w:tcW w:w="1806" w:type="dxa"/>
                  <w:vAlign w:val="center"/>
                </w:tcPr>
                <w:p w14:paraId="49874A2A" w14:textId="77777777" w:rsidR="00692740" w:rsidRPr="00E64643" w:rsidRDefault="00692740" w:rsidP="007209F9">
                  <w:pPr>
                    <w:ind w:left="-20" w:right="-18"/>
                    <w:jc w:val="center"/>
                    <w:rPr>
                      <w:rFonts w:ascii="Poppins" w:eastAsia="Calibri" w:hAnsi="Poppins" w:cs="Poppins"/>
                      <w:b/>
                      <w:noProof/>
                      <w:color w:val="00B050"/>
                    </w:rPr>
                  </w:pPr>
                  <w:r w:rsidRPr="00E64643">
                    <w:rPr>
                      <w:rFonts w:ascii="Poppins" w:eastAsia="Calibri" w:hAnsi="Poppins" w:cs="Poppins"/>
                      <w:b/>
                      <w:noProof/>
                      <w:color w:val="00B050"/>
                    </w:rPr>
                    <w:t>CTRL</w:t>
                  </w:r>
                </w:p>
              </w:tc>
              <w:tc>
                <w:tcPr>
                  <w:tcW w:w="584" w:type="dxa"/>
                  <w:vAlign w:val="center"/>
                </w:tcPr>
                <w:p w14:paraId="6634FC61" w14:textId="77777777" w:rsidR="00692740" w:rsidRPr="00E64643" w:rsidRDefault="00692740" w:rsidP="007209F9">
                  <w:pPr>
                    <w:jc w:val="center"/>
                    <w:rPr>
                      <w:rFonts w:ascii="Poppins" w:eastAsia="Calibri" w:hAnsi="Poppins" w:cs="Poppins"/>
                      <w:b/>
                      <w:noProof/>
                      <w:color w:val="00B050"/>
                    </w:rPr>
                  </w:pPr>
                  <w:r w:rsidRPr="00E64643">
                    <w:rPr>
                      <w:rFonts w:ascii="Poppins" w:eastAsia="Calibri" w:hAnsi="Poppins" w:cs="Poppins"/>
                      <w:b/>
                      <w:noProof/>
                      <w:color w:val="00B050"/>
                    </w:rPr>
                    <w:t>-</w:t>
                  </w:r>
                </w:p>
              </w:tc>
            </w:tr>
          </w:tbl>
          <w:p w14:paraId="6B066E23" w14:textId="77777777" w:rsidR="00692740" w:rsidRPr="00286A52" w:rsidRDefault="00692740" w:rsidP="007209F9">
            <w:pPr>
              <w:kinsoku w:val="0"/>
              <w:overflowPunct w:val="0"/>
              <w:autoSpaceDE w:val="0"/>
              <w:autoSpaceDN w:val="0"/>
              <w:adjustRightInd w:val="0"/>
              <w:ind w:left="17"/>
              <w:jc w:val="center"/>
              <w:rPr>
                <w:rFonts w:ascii="Poppins" w:hAnsi="Poppins" w:cs="Poppins"/>
                <w:sz w:val="16"/>
                <w:szCs w:val="16"/>
                <w:lang w:val="en-GB"/>
              </w:rPr>
            </w:pPr>
          </w:p>
        </w:tc>
        <w:tc>
          <w:tcPr>
            <w:tcW w:w="3125" w:type="dxa"/>
            <w:vAlign w:val="center"/>
          </w:tcPr>
          <w:p w14:paraId="70BC1A17"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sz w:val="16"/>
                <w:szCs w:val="16"/>
                <w:lang w:val="en-GB"/>
              </w:rPr>
              <w:t>Negative Control</w:t>
            </w:r>
          </w:p>
        </w:tc>
      </w:tr>
      <w:tr w:rsidR="00692740" w:rsidRPr="00286A52" w14:paraId="5E11F74B" w14:textId="77777777" w:rsidTr="004E4832">
        <w:trPr>
          <w:trHeight w:val="791"/>
        </w:trPr>
        <w:tc>
          <w:tcPr>
            <w:tcW w:w="1930" w:type="dxa"/>
            <w:vAlign w:val="center"/>
          </w:tcPr>
          <w:p w14:paraId="288B637A"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649CD618" wp14:editId="6FCE338D">
                  <wp:extent cx="337139" cy="438785"/>
                  <wp:effectExtent l="0" t="0" r="6350" b="0"/>
                  <wp:docPr id="1284848371" name="Grafik 8" descr="Ein Bild, das Diagramm,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48371" name="Grafik 8" descr="Ein Bild, das Diagramm, Reihe, Design enthält.&#10;&#10;Automatisch generierte Beschreibu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0864" r="12301"/>
                          <a:stretch/>
                        </pic:blipFill>
                        <pic:spPr bwMode="auto">
                          <a:xfrm>
                            <a:off x="0" y="0"/>
                            <a:ext cx="337458" cy="439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0673FD71"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sz w:val="16"/>
                <w:szCs w:val="16"/>
              </w:rPr>
              <w:t>Storage Temperature limitations</w:t>
            </w:r>
          </w:p>
        </w:tc>
        <w:tc>
          <w:tcPr>
            <w:tcW w:w="2749" w:type="dxa"/>
            <w:vAlign w:val="center"/>
          </w:tcPr>
          <w:tbl>
            <w:tblPr>
              <w:tblStyle w:val="TableGrid"/>
              <w:tblW w:w="2390" w:type="dxa"/>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1297"/>
              <w:gridCol w:w="509"/>
              <w:gridCol w:w="584"/>
            </w:tblGrid>
            <w:tr w:rsidR="00692740" w:rsidRPr="00E64643" w14:paraId="186511A5" w14:textId="77777777" w:rsidTr="004E4832">
              <w:trPr>
                <w:trHeight w:val="450"/>
                <w:jc w:val="center"/>
              </w:trPr>
              <w:tc>
                <w:tcPr>
                  <w:tcW w:w="1297" w:type="dxa"/>
                  <w:vAlign w:val="center"/>
                </w:tcPr>
                <w:p w14:paraId="2ACE7B6B" w14:textId="77777777" w:rsidR="00692740" w:rsidRPr="00E64643" w:rsidRDefault="00692740" w:rsidP="007209F9">
                  <w:pPr>
                    <w:ind w:left="-45"/>
                    <w:jc w:val="center"/>
                    <w:rPr>
                      <w:rFonts w:ascii="Poppins" w:hAnsi="Poppins" w:cs="Poppins"/>
                      <w:b/>
                      <w:noProof/>
                      <w:color w:val="FF0000"/>
                    </w:rPr>
                  </w:pPr>
                  <w:r w:rsidRPr="00E64643">
                    <w:rPr>
                      <w:rFonts w:ascii="Poppins" w:eastAsia="Calibri" w:hAnsi="Poppins" w:cs="Poppins"/>
                      <w:b/>
                      <w:noProof/>
                      <w:color w:val="0070C0"/>
                    </w:rPr>
                    <w:t>CTRL</w:t>
                  </w:r>
                </w:p>
              </w:tc>
              <w:tc>
                <w:tcPr>
                  <w:tcW w:w="509" w:type="dxa"/>
                  <w:vAlign w:val="center"/>
                </w:tcPr>
                <w:p w14:paraId="4E618785" w14:textId="77777777" w:rsidR="00692740" w:rsidRPr="00E64643" w:rsidRDefault="00692740" w:rsidP="007209F9">
                  <w:pPr>
                    <w:ind w:left="-45"/>
                    <w:jc w:val="center"/>
                    <w:rPr>
                      <w:rFonts w:ascii="Poppins" w:hAnsi="Poppins" w:cs="Poppins"/>
                      <w:b/>
                      <w:noProof/>
                      <w:color w:val="FF0000"/>
                    </w:rPr>
                  </w:pPr>
                  <w:r w:rsidRPr="00E64643">
                    <w:rPr>
                      <w:rFonts w:ascii="Poppins" w:eastAsia="Calibri" w:hAnsi="Poppins" w:cs="Poppins"/>
                      <w:b/>
                      <w:noProof/>
                      <w:color w:val="0070C0"/>
                    </w:rPr>
                    <w:t>+</w:t>
                  </w:r>
                </w:p>
              </w:tc>
              <w:tc>
                <w:tcPr>
                  <w:tcW w:w="584" w:type="dxa"/>
                  <w:vAlign w:val="center"/>
                </w:tcPr>
                <w:p w14:paraId="0E98D661" w14:textId="77777777" w:rsidR="00692740" w:rsidRPr="00E64643" w:rsidRDefault="00692740" w:rsidP="007209F9">
                  <w:pPr>
                    <w:jc w:val="center"/>
                    <w:rPr>
                      <w:rFonts w:ascii="Poppins" w:hAnsi="Poppins" w:cs="Poppins"/>
                      <w:b/>
                      <w:noProof/>
                      <w:color w:val="FF0000"/>
                    </w:rPr>
                  </w:pPr>
                  <w:r w:rsidRPr="00E64643">
                    <w:rPr>
                      <w:rFonts w:ascii="Poppins" w:eastAsia="Calibri" w:hAnsi="Poppins" w:cs="Poppins"/>
                      <w:b/>
                      <w:noProof/>
                      <w:color w:val="0070C0"/>
                    </w:rPr>
                    <w:t>2</w:t>
                  </w:r>
                </w:p>
              </w:tc>
            </w:tr>
          </w:tbl>
          <w:p w14:paraId="7862A893" w14:textId="77777777" w:rsidR="00692740" w:rsidRPr="00286A52" w:rsidRDefault="00692740" w:rsidP="007209F9">
            <w:pPr>
              <w:kinsoku w:val="0"/>
              <w:overflowPunct w:val="0"/>
              <w:autoSpaceDE w:val="0"/>
              <w:autoSpaceDN w:val="0"/>
              <w:adjustRightInd w:val="0"/>
              <w:jc w:val="center"/>
              <w:rPr>
                <w:rFonts w:ascii="Poppins" w:hAnsi="Poppins" w:cs="Poppins"/>
                <w:sz w:val="16"/>
                <w:szCs w:val="16"/>
              </w:rPr>
            </w:pPr>
          </w:p>
        </w:tc>
        <w:tc>
          <w:tcPr>
            <w:tcW w:w="3125" w:type="dxa"/>
            <w:vAlign w:val="center"/>
          </w:tcPr>
          <w:p w14:paraId="7BEA1419" w14:textId="77777777" w:rsidR="00692740" w:rsidRPr="00286A52" w:rsidRDefault="00692740" w:rsidP="007209F9">
            <w:pPr>
              <w:jc w:val="center"/>
              <w:rPr>
                <w:rFonts w:ascii="Poppins" w:hAnsi="Poppins" w:cs="Poppins"/>
                <w:sz w:val="16"/>
                <w:szCs w:val="16"/>
                <w:lang w:val="en-GB"/>
              </w:rPr>
            </w:pPr>
            <w:r w:rsidRPr="00B65039">
              <w:rPr>
                <w:rFonts w:ascii="Poppins" w:eastAsia="Calibri" w:hAnsi="Poppins" w:cs="Poppins"/>
                <w:sz w:val="16"/>
                <w:szCs w:val="16"/>
              </w:rPr>
              <w:t>MA Positive Control</w:t>
            </w:r>
          </w:p>
        </w:tc>
      </w:tr>
      <w:tr w:rsidR="00692740" w:rsidRPr="00286A52" w14:paraId="6FB6E302" w14:textId="77777777" w:rsidTr="004E4832">
        <w:trPr>
          <w:trHeight w:val="710"/>
        </w:trPr>
        <w:tc>
          <w:tcPr>
            <w:tcW w:w="1930" w:type="dxa"/>
            <w:vAlign w:val="center"/>
          </w:tcPr>
          <w:p w14:paraId="7248EDF5" w14:textId="77777777" w:rsidR="00692740" w:rsidRPr="00286A52" w:rsidRDefault="00692740" w:rsidP="007209F9">
            <w:pPr>
              <w:jc w:val="center"/>
              <w:rPr>
                <w:rFonts w:ascii="Poppins" w:hAnsi="Poppins" w:cs="Poppins"/>
                <w:noProof/>
                <w:sz w:val="16"/>
                <w:szCs w:val="16"/>
                <w:lang w:val="en-GB"/>
              </w:rPr>
            </w:pPr>
          </w:p>
          <w:p w14:paraId="72DDB78D" w14:textId="77777777" w:rsidR="00692740" w:rsidRPr="00286A52" w:rsidRDefault="00692740" w:rsidP="007209F9">
            <w:pPr>
              <w:jc w:val="center"/>
              <w:rPr>
                <w:rFonts w:ascii="Poppins" w:hAnsi="Poppins" w:cs="Poppins"/>
                <w:noProof/>
                <w:sz w:val="16"/>
                <w:szCs w:val="16"/>
                <w:lang w:val="en-GB"/>
              </w:rPr>
            </w:pPr>
            <w:r w:rsidRPr="00286A52">
              <w:rPr>
                <w:rFonts w:ascii="Poppins" w:hAnsi="Poppins" w:cs="Poppins"/>
                <w:noProof/>
                <w:sz w:val="16"/>
                <w:szCs w:val="16"/>
              </w:rPr>
              <w:drawing>
                <wp:inline distT="0" distB="0" distL="0" distR="0" wp14:anchorId="549CAA72" wp14:editId="1943CBEE">
                  <wp:extent cx="1037967" cy="348757"/>
                  <wp:effectExtent l="0" t="0" r="3810" b="0"/>
                  <wp:docPr id="1733202411" name="Picture 27">
                    <a:extLst xmlns:a="http://schemas.openxmlformats.org/drawingml/2006/main">
                      <a:ext uri="{FF2B5EF4-FFF2-40B4-BE49-F238E27FC236}">
                        <a16:creationId xmlns:a16="http://schemas.microsoft.com/office/drawing/2014/main" id="{01F7E4ED-482C-E5D2-92AD-33CCC9041E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01F7E4ED-482C-E5D2-92AD-33CCC9041E58}"/>
                              </a:ext>
                            </a:extLst>
                          </pic:cNvPr>
                          <pic:cNvPicPr>
                            <a:picLocks noChangeAspect="1"/>
                          </pic:cNvPicPr>
                        </pic:nvPicPr>
                        <pic:blipFill>
                          <a:blip r:embed="rId22"/>
                          <a:stretch>
                            <a:fillRect/>
                          </a:stretch>
                        </pic:blipFill>
                        <pic:spPr>
                          <a:xfrm>
                            <a:off x="0" y="0"/>
                            <a:ext cx="1037967" cy="348757"/>
                          </a:xfrm>
                          <a:prstGeom prst="rect">
                            <a:avLst/>
                          </a:prstGeom>
                        </pic:spPr>
                      </pic:pic>
                    </a:graphicData>
                  </a:graphic>
                </wp:inline>
              </w:drawing>
            </w:r>
          </w:p>
        </w:tc>
        <w:tc>
          <w:tcPr>
            <w:tcW w:w="2991" w:type="dxa"/>
            <w:vAlign w:val="center"/>
          </w:tcPr>
          <w:p w14:paraId="3ED79DA0"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sz w:val="16"/>
                <w:szCs w:val="16"/>
                <w:lang w:val="en-GB"/>
              </w:rPr>
              <w:t>For Prescription Use Only</w:t>
            </w:r>
          </w:p>
        </w:tc>
        <w:tc>
          <w:tcPr>
            <w:tcW w:w="2749" w:type="dxa"/>
            <w:vAlign w:val="center"/>
          </w:tcPr>
          <w:tbl>
            <w:tblPr>
              <w:tblStyle w:val="TableGrid"/>
              <w:tblW w:w="2390" w:type="dxa"/>
              <w:jc w:val="center"/>
              <w:tblBorders>
                <w:top w:val="single" w:sz="18" w:space="0" w:color="FFC000"/>
                <w:left w:val="single" w:sz="18" w:space="0" w:color="FFC000"/>
                <w:bottom w:val="single" w:sz="18" w:space="0" w:color="FFC000"/>
                <w:right w:val="single" w:sz="18" w:space="0" w:color="FFC000"/>
                <w:insideH w:val="single" w:sz="18" w:space="0" w:color="FFC000"/>
                <w:insideV w:val="single" w:sz="18" w:space="0" w:color="FFC000"/>
              </w:tblBorders>
              <w:tblLook w:val="04A0" w:firstRow="1" w:lastRow="0" w:firstColumn="1" w:lastColumn="0" w:noHBand="0" w:noVBand="1"/>
            </w:tblPr>
            <w:tblGrid>
              <w:gridCol w:w="1297"/>
              <w:gridCol w:w="509"/>
              <w:gridCol w:w="584"/>
            </w:tblGrid>
            <w:tr w:rsidR="00692740" w:rsidRPr="00E64643" w14:paraId="17CA6489" w14:textId="77777777" w:rsidTr="007209F9">
              <w:trPr>
                <w:trHeight w:val="414"/>
                <w:jc w:val="center"/>
              </w:trPr>
              <w:tc>
                <w:tcPr>
                  <w:tcW w:w="1297" w:type="dxa"/>
                  <w:vAlign w:val="center"/>
                </w:tcPr>
                <w:p w14:paraId="70C6D146" w14:textId="77777777" w:rsidR="00692740" w:rsidRPr="00E64643" w:rsidRDefault="00692740" w:rsidP="007209F9">
                  <w:pPr>
                    <w:ind w:left="-45"/>
                    <w:jc w:val="center"/>
                    <w:rPr>
                      <w:rFonts w:ascii="Poppins" w:hAnsi="Poppins" w:cs="Poppins"/>
                      <w:b/>
                      <w:noProof/>
                      <w:color w:val="FFC000"/>
                    </w:rPr>
                  </w:pPr>
                  <w:r w:rsidRPr="00E64643">
                    <w:rPr>
                      <w:rFonts w:ascii="Poppins" w:eastAsia="Calibri" w:hAnsi="Poppins" w:cs="Poppins"/>
                      <w:b/>
                      <w:noProof/>
                      <w:color w:val="FFC000"/>
                    </w:rPr>
                    <w:t>CTRL</w:t>
                  </w:r>
                </w:p>
              </w:tc>
              <w:tc>
                <w:tcPr>
                  <w:tcW w:w="509" w:type="dxa"/>
                  <w:vAlign w:val="center"/>
                </w:tcPr>
                <w:p w14:paraId="16575594" w14:textId="77777777" w:rsidR="00692740" w:rsidRPr="00E64643" w:rsidRDefault="00692740" w:rsidP="007209F9">
                  <w:pPr>
                    <w:ind w:left="-45"/>
                    <w:jc w:val="center"/>
                    <w:rPr>
                      <w:rFonts w:ascii="Poppins" w:hAnsi="Poppins" w:cs="Poppins"/>
                      <w:b/>
                      <w:noProof/>
                      <w:color w:val="FFC000"/>
                    </w:rPr>
                  </w:pPr>
                  <w:r w:rsidRPr="00E64643">
                    <w:rPr>
                      <w:rFonts w:ascii="Poppins" w:eastAsia="Calibri" w:hAnsi="Poppins" w:cs="Poppins"/>
                      <w:b/>
                      <w:noProof/>
                      <w:color w:val="FFC000"/>
                    </w:rPr>
                    <w:t>+</w:t>
                  </w:r>
                </w:p>
              </w:tc>
              <w:tc>
                <w:tcPr>
                  <w:tcW w:w="584" w:type="dxa"/>
                  <w:vAlign w:val="center"/>
                </w:tcPr>
                <w:p w14:paraId="2F7ADF04" w14:textId="77777777" w:rsidR="00692740" w:rsidRPr="00E64643" w:rsidRDefault="00692740" w:rsidP="007209F9">
                  <w:pPr>
                    <w:jc w:val="center"/>
                    <w:rPr>
                      <w:rFonts w:ascii="Poppins" w:hAnsi="Poppins" w:cs="Poppins"/>
                      <w:b/>
                      <w:noProof/>
                      <w:color w:val="FFC000"/>
                    </w:rPr>
                  </w:pPr>
                  <w:r w:rsidRPr="00E64643">
                    <w:rPr>
                      <w:rFonts w:ascii="Poppins" w:eastAsia="Calibri" w:hAnsi="Poppins" w:cs="Poppins"/>
                      <w:b/>
                      <w:noProof/>
                      <w:color w:val="FFC000"/>
                    </w:rPr>
                    <w:t>3</w:t>
                  </w:r>
                </w:p>
              </w:tc>
            </w:tr>
          </w:tbl>
          <w:p w14:paraId="4A7FAB91" w14:textId="77777777" w:rsidR="00692740" w:rsidRPr="00286A52" w:rsidRDefault="00692740" w:rsidP="007209F9">
            <w:pPr>
              <w:jc w:val="center"/>
              <w:rPr>
                <w:rFonts w:ascii="Poppins" w:hAnsi="Poppins" w:cs="Poppins"/>
                <w:noProof/>
                <w:sz w:val="16"/>
                <w:szCs w:val="16"/>
                <w:lang w:val="en-GB"/>
              </w:rPr>
            </w:pPr>
          </w:p>
        </w:tc>
        <w:tc>
          <w:tcPr>
            <w:tcW w:w="3125" w:type="dxa"/>
            <w:vAlign w:val="center"/>
          </w:tcPr>
          <w:p w14:paraId="1EE5C4AD" w14:textId="77777777" w:rsidR="00692740" w:rsidRPr="00286A52" w:rsidRDefault="00692740" w:rsidP="007209F9">
            <w:pPr>
              <w:jc w:val="center"/>
              <w:rPr>
                <w:rFonts w:ascii="Poppins" w:hAnsi="Poppins" w:cs="Poppins"/>
                <w:sz w:val="16"/>
                <w:szCs w:val="16"/>
                <w:lang w:val="en-GB"/>
              </w:rPr>
            </w:pPr>
            <w:r w:rsidRPr="00B65039">
              <w:rPr>
                <w:rFonts w:ascii="Poppins" w:eastAsia="Calibri" w:hAnsi="Poppins" w:cs="Poppins"/>
                <w:sz w:val="16"/>
                <w:szCs w:val="16"/>
              </w:rPr>
              <w:t>SMA Positive Control</w:t>
            </w:r>
          </w:p>
        </w:tc>
      </w:tr>
      <w:tr w:rsidR="00692740" w:rsidRPr="00286A52" w14:paraId="3C7AB61E" w14:textId="77777777" w:rsidTr="00EB726C">
        <w:trPr>
          <w:trHeight w:val="719"/>
        </w:trPr>
        <w:tc>
          <w:tcPr>
            <w:tcW w:w="1930" w:type="dxa"/>
            <w:vAlign w:val="center"/>
          </w:tcPr>
          <w:p w14:paraId="562FAC7A"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58F32E3E" wp14:editId="0441F6FD">
                  <wp:extent cx="372110" cy="376811"/>
                  <wp:effectExtent l="0" t="0" r="8890" b="4445"/>
                  <wp:docPr id="2040664916" name="Grafik 9" descr="Ein Bild, das Symbol, weiß, Diagramm,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64916" name="Grafik 9" descr="Ein Bild, das Symbol, weiß, Diagramm, Clipart enthält.&#10;&#10;Automatisch generierte Beschreibu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6914" t="7905" r="8236" b="6174"/>
                          <a:stretch/>
                        </pic:blipFill>
                        <pic:spPr bwMode="auto">
                          <a:xfrm>
                            <a:off x="0" y="0"/>
                            <a:ext cx="372658" cy="37736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7DF89BC2"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sz w:val="16"/>
                <w:szCs w:val="16"/>
                <w:lang w:val="en-GB"/>
              </w:rPr>
              <w:t>Consult electronic instructions for use</w:t>
            </w:r>
          </w:p>
        </w:tc>
        <w:tc>
          <w:tcPr>
            <w:tcW w:w="2749" w:type="dxa"/>
            <w:vAlign w:val="center"/>
          </w:tcPr>
          <w:p w14:paraId="735AC05C" w14:textId="04412D89" w:rsidR="00692740" w:rsidRPr="00286A52" w:rsidRDefault="00BF7D49" w:rsidP="007209F9">
            <w:pPr>
              <w:jc w:val="center"/>
              <w:rPr>
                <w:rFonts w:ascii="Poppins" w:hAnsi="Poppins" w:cs="Poppins"/>
                <w:sz w:val="16"/>
                <w:szCs w:val="16"/>
                <w:lang w:val="en-GB"/>
              </w:rPr>
            </w:pPr>
            <w:r w:rsidRPr="00286A52">
              <w:rPr>
                <w:rFonts w:ascii="Poppins" w:hAnsi="Poppins" w:cs="Poppins"/>
                <w:noProof/>
                <w:sz w:val="16"/>
                <w:szCs w:val="16"/>
              </w:rPr>
              <w:drawing>
                <wp:inline distT="0" distB="0" distL="0" distR="0" wp14:anchorId="537C8449" wp14:editId="6AEBC21A">
                  <wp:extent cx="1587500" cy="400050"/>
                  <wp:effectExtent l="0" t="0" r="0" b="0"/>
                  <wp:docPr id="1778692092" name="Picture 38">
                    <a:extLst xmlns:a="http://schemas.openxmlformats.org/drawingml/2006/main">
                      <a:ext uri="{FF2B5EF4-FFF2-40B4-BE49-F238E27FC236}">
                        <a16:creationId xmlns:a16="http://schemas.microsoft.com/office/drawing/2014/main" id="{E514028D-3250-7660-B0A8-42B2D0B1B7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E514028D-3250-7660-B0A8-42B2D0B1B702}"/>
                              </a:ext>
                            </a:extLst>
                          </pic:cNvPr>
                          <pic:cNvPicPr>
                            <a:picLocks noChangeAspect="1"/>
                          </pic:cNvPicPr>
                        </pic:nvPicPr>
                        <pic:blipFill>
                          <a:blip r:embed="rId12"/>
                          <a:stretch>
                            <a:fillRect/>
                          </a:stretch>
                        </pic:blipFill>
                        <pic:spPr>
                          <a:xfrm>
                            <a:off x="0" y="0"/>
                            <a:ext cx="1676524" cy="422484"/>
                          </a:xfrm>
                          <a:prstGeom prst="rect">
                            <a:avLst/>
                          </a:prstGeom>
                        </pic:spPr>
                      </pic:pic>
                    </a:graphicData>
                  </a:graphic>
                </wp:inline>
              </w:drawing>
            </w:r>
          </w:p>
        </w:tc>
        <w:tc>
          <w:tcPr>
            <w:tcW w:w="3125" w:type="dxa"/>
            <w:vAlign w:val="center"/>
          </w:tcPr>
          <w:p w14:paraId="7B92740B" w14:textId="1784C3D5" w:rsidR="00692740" w:rsidRPr="00286A52" w:rsidRDefault="00BF7D49" w:rsidP="007209F9">
            <w:pPr>
              <w:jc w:val="center"/>
              <w:rPr>
                <w:rFonts w:ascii="Poppins" w:hAnsi="Poppins" w:cs="Poppins"/>
                <w:sz w:val="16"/>
                <w:szCs w:val="16"/>
                <w:lang w:val="en-GB"/>
              </w:rPr>
            </w:pPr>
            <w:r w:rsidRPr="00286A52">
              <w:rPr>
                <w:rFonts w:ascii="Poppins" w:hAnsi="Poppins" w:cs="Poppins"/>
                <w:sz w:val="16"/>
                <w:szCs w:val="16"/>
                <w:lang w:val="en-GB"/>
              </w:rPr>
              <w:t>Cover Glass</w:t>
            </w:r>
          </w:p>
        </w:tc>
      </w:tr>
      <w:tr w:rsidR="00692740" w:rsidRPr="00286A52" w14:paraId="5F94395A" w14:textId="77777777" w:rsidTr="00EB726C">
        <w:trPr>
          <w:trHeight w:val="800"/>
        </w:trPr>
        <w:tc>
          <w:tcPr>
            <w:tcW w:w="1930" w:type="dxa"/>
            <w:vAlign w:val="center"/>
          </w:tcPr>
          <w:p w14:paraId="4AA97AEF" w14:textId="77777777" w:rsidR="00692740" w:rsidRPr="00286A52" w:rsidRDefault="00692740" w:rsidP="007209F9">
            <w:pPr>
              <w:jc w:val="center"/>
              <w:rPr>
                <w:rFonts w:ascii="Poppins" w:hAnsi="Poppins" w:cs="Poppins"/>
                <w:noProof/>
                <w:sz w:val="16"/>
                <w:szCs w:val="16"/>
                <w:lang w:val="en-GB"/>
              </w:rPr>
            </w:pPr>
            <w:r w:rsidRPr="00286A52">
              <w:rPr>
                <w:rFonts w:ascii="Poppins" w:hAnsi="Poppins" w:cs="Poppins"/>
                <w:noProof/>
                <w:sz w:val="16"/>
                <w:szCs w:val="16"/>
                <w:lang w:val="en-GB"/>
              </w:rPr>
              <w:drawing>
                <wp:inline distT="0" distB="0" distL="0" distR="0" wp14:anchorId="71AD020D" wp14:editId="1534AB21">
                  <wp:extent cx="405910" cy="376561"/>
                  <wp:effectExtent l="0" t="0" r="0" b="4445"/>
                  <wp:docPr id="612966179" name="Grafik 10" descr="Ein Bild, das Screenshot, Kreis,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66179" name="Grafik 10" descr="Ein Bild, das Screenshot, Kreis, Symbol, Grafiken enthält.&#10;&#10;Automatisch generierte Beschreibu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6921" t="8899" r="466" b="5186"/>
                          <a:stretch/>
                        </pic:blipFill>
                        <pic:spPr bwMode="auto">
                          <a:xfrm>
                            <a:off x="0" y="0"/>
                            <a:ext cx="406750" cy="3773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62DDFB17"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sz w:val="16"/>
                <w:szCs w:val="16"/>
              </w:rPr>
              <w:t>Keep away from sunlight</w:t>
            </w:r>
          </w:p>
        </w:tc>
        <w:tc>
          <w:tcPr>
            <w:tcW w:w="2749" w:type="dxa"/>
            <w:vAlign w:val="center"/>
          </w:tcPr>
          <w:tbl>
            <w:tblPr>
              <w:tblStyle w:val="TableGrid"/>
              <w:tblW w:w="248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487"/>
            </w:tblGrid>
            <w:tr w:rsidR="00692740" w:rsidRPr="00935570" w14:paraId="22B8C0A6" w14:textId="77777777" w:rsidTr="007209F9">
              <w:trPr>
                <w:trHeight w:val="457"/>
              </w:trPr>
              <w:tc>
                <w:tcPr>
                  <w:tcW w:w="2487" w:type="dxa"/>
                  <w:vAlign w:val="center"/>
                </w:tcPr>
                <w:p w14:paraId="78F67A24" w14:textId="77777777" w:rsidR="00692740" w:rsidRPr="002D02CF" w:rsidRDefault="00692740" w:rsidP="007209F9">
                  <w:pPr>
                    <w:ind w:left="-45"/>
                    <w:jc w:val="center"/>
                    <w:rPr>
                      <w:rFonts w:ascii="Poppins" w:hAnsi="Poppins" w:cs="Poppins"/>
                      <w:b/>
                      <w:noProof/>
                      <w:color w:val="92D050"/>
                    </w:rPr>
                  </w:pPr>
                  <w:r w:rsidRPr="002D02CF">
                    <w:rPr>
                      <w:rFonts w:ascii="Poppins" w:hAnsi="Poppins" w:cs="Poppins"/>
                      <w:b/>
                      <w:noProof/>
                    </w:rPr>
                    <w:t>Made in the USA</w:t>
                  </w:r>
                </w:p>
              </w:tc>
            </w:tr>
          </w:tbl>
          <w:p w14:paraId="24C366AA" w14:textId="77777777" w:rsidR="00692740" w:rsidRPr="00E64643" w:rsidRDefault="00692740" w:rsidP="007209F9">
            <w:pPr>
              <w:ind w:left="-20" w:right="-18"/>
              <w:jc w:val="center"/>
              <w:rPr>
                <w:rFonts w:ascii="Poppins" w:eastAsia="Calibri" w:hAnsi="Poppins" w:cs="Poppins"/>
                <w:b/>
                <w:noProof/>
                <w:color w:val="00B050"/>
              </w:rPr>
            </w:pPr>
          </w:p>
        </w:tc>
        <w:tc>
          <w:tcPr>
            <w:tcW w:w="3125" w:type="dxa"/>
            <w:vAlign w:val="center"/>
          </w:tcPr>
          <w:p w14:paraId="774650BC"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sz w:val="16"/>
                <w:szCs w:val="16"/>
                <w:lang w:val="en-GB"/>
              </w:rPr>
              <w:t>Made in the USA</w:t>
            </w:r>
          </w:p>
        </w:tc>
      </w:tr>
      <w:tr w:rsidR="00692740" w:rsidRPr="00286A52" w14:paraId="7ADFD4CD" w14:textId="77777777" w:rsidTr="00EB726C">
        <w:trPr>
          <w:trHeight w:val="611"/>
        </w:trPr>
        <w:tc>
          <w:tcPr>
            <w:tcW w:w="1930" w:type="dxa"/>
            <w:vAlign w:val="center"/>
          </w:tcPr>
          <w:p w14:paraId="546911AD" w14:textId="77777777" w:rsidR="00692740" w:rsidRPr="00286A52" w:rsidRDefault="00692740" w:rsidP="007209F9">
            <w:pPr>
              <w:jc w:val="center"/>
              <w:rPr>
                <w:rFonts w:ascii="Poppins" w:hAnsi="Poppins" w:cs="Poppins"/>
                <w:noProof/>
                <w:sz w:val="16"/>
                <w:szCs w:val="16"/>
                <w:lang w:val="en-GB"/>
              </w:rPr>
            </w:pPr>
            <w:r w:rsidRPr="00286A52">
              <w:rPr>
                <w:rFonts w:ascii="Poppins" w:hAnsi="Poppins" w:cs="Poppins"/>
                <w:noProof/>
                <w:sz w:val="16"/>
                <w:szCs w:val="16"/>
                <w:lang w:val="en-GB"/>
              </w:rPr>
              <w:drawing>
                <wp:anchor distT="0" distB="0" distL="114300" distR="114300" simplePos="0" relativeHeight="251709440" behindDoc="0" locked="0" layoutInCell="1" allowOverlap="1" wp14:anchorId="2095D4F3" wp14:editId="2F173E74">
                  <wp:simplePos x="0" y="0"/>
                  <wp:positionH relativeFrom="column">
                    <wp:posOffset>432435</wp:posOffset>
                  </wp:positionH>
                  <wp:positionV relativeFrom="paragraph">
                    <wp:posOffset>-17145</wp:posOffset>
                  </wp:positionV>
                  <wp:extent cx="372745" cy="294640"/>
                  <wp:effectExtent l="0" t="0" r="8255" b="0"/>
                  <wp:wrapNone/>
                  <wp:docPr id="1924390163" name="Grafik 3" descr="Ein Bild, das Symbol, Schrift, Logo, weiß enthält.&#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90163" name="Grafik 3" descr="Ein Bild, das Symbol, Schrift, Logo, weiß enthält.&#10;&#10;Beschreibung automatisch generiert."/>
                          <pic:cNvPicPr>
                            <a:picLocks noChangeAspect="1"/>
                          </pic:cNvPicPr>
                        </pic:nvPicPr>
                        <pic:blipFill rotWithShape="1">
                          <a:blip r:embed="rId11">
                            <a:extLst>
                              <a:ext uri="{28A0092B-C50C-407E-A947-70E740481C1C}">
                                <a14:useLocalDpi xmlns:a14="http://schemas.microsoft.com/office/drawing/2010/main" val="0"/>
                              </a:ext>
                            </a:extLst>
                          </a:blip>
                          <a:srcRect l="8181"/>
                          <a:stretch/>
                        </pic:blipFill>
                        <pic:spPr bwMode="auto">
                          <a:xfrm>
                            <a:off x="0" y="0"/>
                            <a:ext cx="372745" cy="294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991" w:type="dxa"/>
            <w:vAlign w:val="center"/>
          </w:tcPr>
          <w:p w14:paraId="5DD80DD6"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sz w:val="16"/>
                <w:szCs w:val="16"/>
                <w:lang w:val="en-GB"/>
              </w:rPr>
              <w:t>Conformity with Directive 98/79</w:t>
            </w:r>
          </w:p>
        </w:tc>
        <w:tc>
          <w:tcPr>
            <w:tcW w:w="2749" w:type="dxa"/>
            <w:vAlign w:val="center"/>
          </w:tcPr>
          <w:p w14:paraId="4497AB7A" w14:textId="77777777" w:rsidR="00692740" w:rsidRPr="00E64643" w:rsidRDefault="00692740" w:rsidP="007209F9">
            <w:pPr>
              <w:ind w:left="-20" w:right="-18"/>
              <w:jc w:val="center"/>
              <w:rPr>
                <w:rFonts w:ascii="Poppins" w:eastAsia="Calibri" w:hAnsi="Poppins" w:cs="Poppins"/>
                <w:b/>
                <w:noProof/>
                <w:color w:val="00B050"/>
              </w:rPr>
            </w:pPr>
            <w:r w:rsidRPr="00286A52">
              <w:rPr>
                <w:rFonts w:ascii="Poppins" w:hAnsi="Poppins" w:cs="Poppins"/>
                <w:noProof/>
                <w:sz w:val="16"/>
                <w:szCs w:val="16"/>
              </w:rPr>
              <w:drawing>
                <wp:inline distT="0" distB="0" distL="0" distR="0" wp14:anchorId="29C3A941" wp14:editId="5240F688">
                  <wp:extent cx="296214" cy="296214"/>
                  <wp:effectExtent l="0" t="0" r="8890" b="8890"/>
                  <wp:docPr id="1364210402" name="Grafik 1" descr="Ecommerce This Way Up Icon | Windows 8 Iconpack | Icon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mmerce This Way Up Icon | Windows 8 Iconpack | Icons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2287" cy="302287"/>
                          </a:xfrm>
                          <a:prstGeom prst="rect">
                            <a:avLst/>
                          </a:prstGeom>
                          <a:noFill/>
                          <a:ln>
                            <a:noFill/>
                          </a:ln>
                        </pic:spPr>
                      </pic:pic>
                    </a:graphicData>
                  </a:graphic>
                </wp:inline>
              </w:drawing>
            </w:r>
          </w:p>
        </w:tc>
        <w:tc>
          <w:tcPr>
            <w:tcW w:w="3125" w:type="dxa"/>
            <w:vAlign w:val="center"/>
          </w:tcPr>
          <w:p w14:paraId="099A2DE8" w14:textId="77777777" w:rsidR="00692740" w:rsidRPr="00286A52" w:rsidRDefault="00692740" w:rsidP="007209F9">
            <w:pPr>
              <w:jc w:val="center"/>
              <w:rPr>
                <w:rFonts w:ascii="Poppins" w:hAnsi="Poppins" w:cs="Poppins"/>
                <w:sz w:val="16"/>
                <w:szCs w:val="16"/>
                <w:lang w:val="en-GB"/>
              </w:rPr>
            </w:pPr>
            <w:r w:rsidRPr="00286A52">
              <w:rPr>
                <w:rFonts w:ascii="Poppins" w:hAnsi="Poppins" w:cs="Poppins"/>
                <w:sz w:val="16"/>
                <w:szCs w:val="16"/>
              </w:rPr>
              <w:t>Store in the upright position</w:t>
            </w:r>
          </w:p>
        </w:tc>
      </w:tr>
    </w:tbl>
    <w:p w14:paraId="7785F819" w14:textId="35495202" w:rsidR="00E90A34" w:rsidRDefault="00E90A34">
      <w:pPr>
        <w:rPr>
          <w:rFonts w:ascii="Poppins" w:hAnsi="Poppins" w:cs="Poppins"/>
          <w:lang w:val="en-GB"/>
        </w:rPr>
      </w:pPr>
    </w:p>
    <w:p w14:paraId="2120CBCC" w14:textId="735F4E67" w:rsidR="00BF7D49" w:rsidRDefault="00796388">
      <w:pPr>
        <w:rPr>
          <w:rFonts w:ascii="Poppins" w:hAnsi="Poppins" w:cs="Poppins"/>
          <w:lang w:val="en-GB"/>
        </w:rPr>
      </w:pPr>
      <w:r w:rsidRPr="001E68F0">
        <w:rPr>
          <w:rFonts w:ascii="Poppins" w:hAnsi="Poppins" w:cs="Poppins"/>
          <w:noProof/>
          <w:sz w:val="16"/>
        </w:rPr>
        <mc:AlternateContent>
          <mc:Choice Requires="wps">
            <w:drawing>
              <wp:anchor distT="0" distB="0" distL="114300" distR="114300" simplePos="0" relativeHeight="251705344" behindDoc="0" locked="0" layoutInCell="0" allowOverlap="1" wp14:anchorId="04D0706E" wp14:editId="726F1802">
                <wp:simplePos x="0" y="0"/>
                <wp:positionH relativeFrom="margin">
                  <wp:posOffset>67945</wp:posOffset>
                </wp:positionH>
                <wp:positionV relativeFrom="margin">
                  <wp:posOffset>6073140</wp:posOffset>
                </wp:positionV>
                <wp:extent cx="3031490" cy="1278255"/>
                <wp:effectExtent l="0" t="0" r="0" b="0"/>
                <wp:wrapSquare wrapText="bothSides"/>
                <wp:docPr id="2118777277"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31490" cy="127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4595C" w14:textId="77777777" w:rsidR="00BB0671" w:rsidRPr="00681708" w:rsidRDefault="00BB0671" w:rsidP="00BB0671">
                            <w:pPr>
                              <w:rPr>
                                <w:rFonts w:ascii="Calibri" w:hAnsi="Calibri"/>
                                <w:b/>
                              </w:rPr>
                            </w:pPr>
                            <w:r>
                              <w:rPr>
                                <w:rFonts w:ascii="Calibri" w:hAnsi="Calibri"/>
                                <w:b/>
                                <w:noProof/>
                              </w:rPr>
                              <w:drawing>
                                <wp:inline distT="0" distB="0" distL="0" distR="0" wp14:anchorId="7E6A2667" wp14:editId="49503BAC">
                                  <wp:extent cx="247650" cy="209550"/>
                                  <wp:effectExtent l="19050" t="0" r="0" b="0"/>
                                  <wp:docPr id="2038293088"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2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1A64E5FB" w14:textId="15808FCC" w:rsidR="00BB0671" w:rsidRPr="00611E59" w:rsidRDefault="00BB0671" w:rsidP="00BB0671">
                            <w:pPr>
                              <w:rPr>
                                <w:rFonts w:ascii="Poppins" w:hAnsi="Poppins" w:cs="Poppins"/>
                                <w:b/>
                                <w:sz w:val="14"/>
                                <w:szCs w:val="14"/>
                              </w:rPr>
                            </w:pPr>
                            <w:r w:rsidRPr="00611E59">
                              <w:rPr>
                                <w:rFonts w:ascii="Poppins" w:hAnsi="Poppins" w:cs="Poppins"/>
                                <w:b/>
                                <w:sz w:val="14"/>
                                <w:szCs w:val="14"/>
                              </w:rPr>
                              <w:t>ZEUS Scientific</w:t>
                            </w:r>
                            <w:r w:rsidRPr="00611E59">
                              <w:rPr>
                                <w:rFonts w:ascii="Poppins" w:hAnsi="Poppins" w:cs="Poppins"/>
                              </w:rPr>
                              <w:t xml:space="preserve"> </w:t>
                            </w:r>
                          </w:p>
                          <w:p w14:paraId="2BD79392" w14:textId="77777777" w:rsidR="00BB0671" w:rsidRPr="00611E59" w:rsidRDefault="00BB0671" w:rsidP="00BB0671">
                            <w:pPr>
                              <w:rPr>
                                <w:rFonts w:ascii="Poppins" w:hAnsi="Poppins" w:cs="Poppins"/>
                                <w:sz w:val="14"/>
                                <w:szCs w:val="14"/>
                              </w:rPr>
                            </w:pPr>
                            <w:r w:rsidRPr="00611E59">
                              <w:rPr>
                                <w:rFonts w:ascii="Poppins" w:hAnsi="Poppins" w:cs="Poppins"/>
                                <w:sz w:val="14"/>
                                <w:szCs w:val="14"/>
                              </w:rPr>
                              <w:t>200 Evans Way, Branchburg, New Jersey, 08876, USA</w:t>
                            </w:r>
                          </w:p>
                          <w:p w14:paraId="08450329" w14:textId="77777777" w:rsidR="00BB0671" w:rsidRPr="00611E59" w:rsidRDefault="00BB0671" w:rsidP="00BB0671">
                            <w:pPr>
                              <w:rPr>
                                <w:rFonts w:ascii="Poppins" w:hAnsi="Poppins" w:cs="Poppins"/>
                                <w:sz w:val="14"/>
                                <w:szCs w:val="14"/>
                              </w:rPr>
                            </w:pPr>
                            <w:r w:rsidRPr="00611E59">
                              <w:rPr>
                                <w:rFonts w:ascii="Poppins" w:hAnsi="Poppins" w:cs="Poppins"/>
                                <w:sz w:val="14"/>
                                <w:szCs w:val="14"/>
                              </w:rPr>
                              <w:t>Toll Free (U.S.): 1-800-286-2111, Option 2</w:t>
                            </w:r>
                          </w:p>
                          <w:p w14:paraId="5A96FB6F" w14:textId="77777777" w:rsidR="00BB0671" w:rsidRPr="00611E59" w:rsidRDefault="00BB0671" w:rsidP="00BB0671">
                            <w:pPr>
                              <w:rPr>
                                <w:rFonts w:ascii="Poppins" w:hAnsi="Poppins" w:cs="Poppins"/>
                                <w:sz w:val="14"/>
                                <w:szCs w:val="14"/>
                              </w:rPr>
                            </w:pPr>
                            <w:r w:rsidRPr="00611E59">
                              <w:rPr>
                                <w:rFonts w:ascii="Poppins" w:hAnsi="Poppins" w:cs="Poppins"/>
                                <w:sz w:val="14"/>
                                <w:szCs w:val="14"/>
                              </w:rPr>
                              <w:t>International: +1 908-526-3744</w:t>
                            </w:r>
                          </w:p>
                          <w:p w14:paraId="6D38AC5C" w14:textId="77777777" w:rsidR="00BB0671" w:rsidRPr="00611E59" w:rsidRDefault="00BB0671" w:rsidP="00BB0671">
                            <w:pPr>
                              <w:rPr>
                                <w:rFonts w:ascii="Poppins" w:hAnsi="Poppins" w:cs="Poppins"/>
                                <w:sz w:val="14"/>
                                <w:szCs w:val="14"/>
                              </w:rPr>
                            </w:pPr>
                            <w:r w:rsidRPr="00611E59">
                              <w:rPr>
                                <w:rFonts w:ascii="Poppins" w:hAnsi="Poppins" w:cs="Poppins"/>
                                <w:sz w:val="14"/>
                                <w:szCs w:val="14"/>
                              </w:rPr>
                              <w:t>Fax: +1 908-526-2058</w:t>
                            </w:r>
                          </w:p>
                          <w:p w14:paraId="586D9140" w14:textId="0DEA9A2D" w:rsidR="00BB0671" w:rsidRPr="00BF7D49" w:rsidRDefault="00BB0671" w:rsidP="00BB0671">
                            <w:pPr>
                              <w:rPr>
                                <w:rFonts w:ascii="Poppins" w:hAnsi="Poppins" w:cs="Poppins"/>
                                <w:sz w:val="14"/>
                                <w:szCs w:val="14"/>
                              </w:rPr>
                            </w:pPr>
                            <w:r w:rsidRPr="00611E59">
                              <w:rPr>
                                <w:rFonts w:ascii="Poppins" w:hAnsi="Poppins" w:cs="Poppins"/>
                                <w:sz w:val="14"/>
                                <w:szCs w:val="14"/>
                              </w:rPr>
                              <w:t xml:space="preserve">Website: </w:t>
                            </w:r>
                            <w:hyperlink r:id="rId27" w:history="1">
                              <w:r w:rsidRPr="00611E59">
                                <w:rPr>
                                  <w:rStyle w:val="Hyperlink"/>
                                  <w:rFonts w:ascii="Poppins" w:hAnsi="Poppins" w:cs="Poppins"/>
                                  <w:sz w:val="14"/>
                                  <w:szCs w:val="14"/>
                                </w:rPr>
                                <w:t>www.zeusscientific.com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0706E" id="Text Box 1" o:spid="_x0000_s1032" type="#_x0000_t202" style="position:absolute;margin-left:5.35pt;margin-top:478.2pt;width:238.7pt;height:100.6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" o:allowincell="f" filled="f" stroked="f">
                <o:lock v:ext="edit" aspectratio="t"/>
                <v:textbox>
                  <w:txbxContent>
                    <w:p w14:paraId="3284595C" w14:textId="77777777" w:rsidR="00BB0671" w:rsidRPr="00681708" w:rsidRDefault="00BB0671" w:rsidP="00BB0671">
                      <w:pPr>
                        <w:rPr>
                          <w:rFonts w:ascii="Calibri" w:hAnsi="Calibri"/>
                          <w:b/>
                        </w:rPr>
                      </w:pPr>
                      <w:r>
                        <w:rPr>
                          <w:rFonts w:ascii="Calibri" w:hAnsi="Calibri"/>
                          <w:b/>
                          <w:noProof/>
                        </w:rPr>
                        <w:drawing>
                          <wp:inline distT="0" distB="0" distL="0" distR="0" wp14:anchorId="7E6A2667" wp14:editId="49503BAC">
                            <wp:extent cx="247650" cy="209550"/>
                            <wp:effectExtent l="19050" t="0" r="0" b="0"/>
                            <wp:docPr id="2038293088"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2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1A64E5FB" w14:textId="15808FCC" w:rsidR="00BB0671" w:rsidRPr="00611E59" w:rsidRDefault="00BB0671" w:rsidP="00BB0671">
                      <w:pPr>
                        <w:rPr>
                          <w:rFonts w:ascii="Poppins" w:hAnsi="Poppins" w:cs="Poppins"/>
                          <w:b/>
                          <w:sz w:val="14"/>
                          <w:szCs w:val="14"/>
                        </w:rPr>
                      </w:pPr>
                      <w:r w:rsidRPr="00611E59">
                        <w:rPr>
                          <w:rFonts w:ascii="Poppins" w:hAnsi="Poppins" w:cs="Poppins"/>
                          <w:b/>
                          <w:sz w:val="14"/>
                          <w:szCs w:val="14"/>
                        </w:rPr>
                        <w:t>ZEUS Scientific</w:t>
                      </w:r>
                      <w:r w:rsidRPr="00611E59">
                        <w:rPr>
                          <w:rFonts w:ascii="Poppins" w:hAnsi="Poppins" w:cs="Poppins"/>
                        </w:rPr>
                        <w:t xml:space="preserve"> </w:t>
                      </w:r>
                    </w:p>
                    <w:p w14:paraId="2BD79392" w14:textId="77777777" w:rsidR="00BB0671" w:rsidRPr="00611E59" w:rsidRDefault="00BB0671" w:rsidP="00BB0671">
                      <w:pPr>
                        <w:rPr>
                          <w:rFonts w:ascii="Poppins" w:hAnsi="Poppins" w:cs="Poppins"/>
                          <w:sz w:val="14"/>
                          <w:szCs w:val="14"/>
                        </w:rPr>
                      </w:pPr>
                      <w:r w:rsidRPr="00611E59">
                        <w:rPr>
                          <w:rFonts w:ascii="Poppins" w:hAnsi="Poppins" w:cs="Poppins"/>
                          <w:sz w:val="14"/>
                          <w:szCs w:val="14"/>
                        </w:rPr>
                        <w:t>200 Evans Way, Branchburg, New Jersey, 08876, USA</w:t>
                      </w:r>
                    </w:p>
                    <w:p w14:paraId="08450329" w14:textId="77777777" w:rsidR="00BB0671" w:rsidRPr="00611E59" w:rsidRDefault="00BB0671" w:rsidP="00BB0671">
                      <w:pPr>
                        <w:rPr>
                          <w:rFonts w:ascii="Poppins" w:hAnsi="Poppins" w:cs="Poppins"/>
                          <w:sz w:val="14"/>
                          <w:szCs w:val="14"/>
                        </w:rPr>
                      </w:pPr>
                      <w:r w:rsidRPr="00611E59">
                        <w:rPr>
                          <w:rFonts w:ascii="Poppins" w:hAnsi="Poppins" w:cs="Poppins"/>
                          <w:sz w:val="14"/>
                          <w:szCs w:val="14"/>
                        </w:rPr>
                        <w:t>Toll Free (U.S.): 1-800-286-2111, Option 2</w:t>
                      </w:r>
                    </w:p>
                    <w:p w14:paraId="5A96FB6F" w14:textId="77777777" w:rsidR="00BB0671" w:rsidRPr="00611E59" w:rsidRDefault="00BB0671" w:rsidP="00BB0671">
                      <w:pPr>
                        <w:rPr>
                          <w:rFonts w:ascii="Poppins" w:hAnsi="Poppins" w:cs="Poppins"/>
                          <w:sz w:val="14"/>
                          <w:szCs w:val="14"/>
                        </w:rPr>
                      </w:pPr>
                      <w:r w:rsidRPr="00611E59">
                        <w:rPr>
                          <w:rFonts w:ascii="Poppins" w:hAnsi="Poppins" w:cs="Poppins"/>
                          <w:sz w:val="14"/>
                          <w:szCs w:val="14"/>
                        </w:rPr>
                        <w:t>International: +1 908-526-3744</w:t>
                      </w:r>
                    </w:p>
                    <w:p w14:paraId="6D38AC5C" w14:textId="77777777" w:rsidR="00BB0671" w:rsidRPr="00611E59" w:rsidRDefault="00BB0671" w:rsidP="00BB0671">
                      <w:pPr>
                        <w:rPr>
                          <w:rFonts w:ascii="Poppins" w:hAnsi="Poppins" w:cs="Poppins"/>
                          <w:sz w:val="14"/>
                          <w:szCs w:val="14"/>
                        </w:rPr>
                      </w:pPr>
                      <w:r w:rsidRPr="00611E59">
                        <w:rPr>
                          <w:rFonts w:ascii="Poppins" w:hAnsi="Poppins" w:cs="Poppins"/>
                          <w:sz w:val="14"/>
                          <w:szCs w:val="14"/>
                        </w:rPr>
                        <w:t>Fax: +1 908-526-2058</w:t>
                      </w:r>
                    </w:p>
                    <w:p w14:paraId="586D9140" w14:textId="0DEA9A2D" w:rsidR="00BB0671" w:rsidRPr="00BF7D49" w:rsidRDefault="00BB0671" w:rsidP="00BB0671">
                      <w:pPr>
                        <w:rPr>
                          <w:rFonts w:ascii="Poppins" w:hAnsi="Poppins" w:cs="Poppins"/>
                          <w:sz w:val="14"/>
                          <w:szCs w:val="14"/>
                        </w:rPr>
                      </w:pPr>
                      <w:r w:rsidRPr="00611E59">
                        <w:rPr>
                          <w:rFonts w:ascii="Poppins" w:hAnsi="Poppins" w:cs="Poppins"/>
                          <w:sz w:val="14"/>
                          <w:szCs w:val="14"/>
                        </w:rPr>
                        <w:t xml:space="preserve">Website: </w:t>
                      </w:r>
                      <w:hyperlink r:id="rId28" w:history="1">
                        <w:r w:rsidRPr="00611E59">
                          <w:rPr>
                            <w:rStyle w:val="Hyperlink"/>
                            <w:rFonts w:ascii="Poppins" w:hAnsi="Poppins" w:cs="Poppins"/>
                            <w:sz w:val="14"/>
                            <w:szCs w:val="14"/>
                          </w:rPr>
                          <w:t>www.zeusscientific.com</w:t>
                        </w:r>
                      </w:hyperlink>
                    </w:p>
                  </w:txbxContent>
                </v:textbox>
                <w10:wrap type="square" anchorx="margin" anchory="margin"/>
              </v:shape>
            </w:pict>
          </mc:Fallback>
        </mc:AlternateContent>
      </w:r>
    </w:p>
    <w:p w14:paraId="388A62CD" w14:textId="0019537D" w:rsidR="00C45CFA" w:rsidRDefault="00796388" w:rsidP="00D8529D">
      <w:pPr>
        <w:jc w:val="both"/>
        <w:rPr>
          <w:rFonts w:ascii="Poppins" w:hAnsi="Poppins" w:cs="Poppins"/>
          <w:lang w:val="en-GB"/>
        </w:rPr>
      </w:pPr>
      <w:r w:rsidRPr="004E6AA1">
        <w:rPr>
          <w:rFonts w:ascii="Poppins" w:hAnsi="Poppins" w:cs="Poppins"/>
          <w:b/>
          <w:bCs/>
          <w:noProof/>
          <w:sz w:val="20"/>
          <w:szCs w:val="20"/>
        </w:rPr>
        <w:drawing>
          <wp:anchor distT="0" distB="0" distL="114300" distR="114300" simplePos="0" relativeHeight="251701248" behindDoc="0" locked="0" layoutInCell="1" allowOverlap="1" wp14:anchorId="47D1A86A" wp14:editId="4A336B57">
            <wp:simplePos x="0" y="0"/>
            <wp:positionH relativeFrom="column">
              <wp:posOffset>4146550</wp:posOffset>
            </wp:positionH>
            <wp:positionV relativeFrom="paragraph">
              <wp:posOffset>1300480</wp:posOffset>
            </wp:positionV>
            <wp:extent cx="2484120" cy="629729"/>
            <wp:effectExtent l="0" t="0" r="0" b="0"/>
            <wp:wrapNone/>
            <wp:docPr id="14" name="Picture 13" descr="A black and white rectangle with black letters&#10;&#10;Description automatically generated">
              <a:extLst xmlns:a="http://schemas.openxmlformats.org/drawingml/2006/main">
                <a:ext uri="{FF2B5EF4-FFF2-40B4-BE49-F238E27FC236}">
                  <a16:creationId xmlns:a16="http://schemas.microsoft.com/office/drawing/2014/main" id="{E41250D3-F14A-F983-7A80-45834673F8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black and white rectangle with black letters&#10;&#10;Description automatically generated">
                      <a:extLst>
                        <a:ext uri="{FF2B5EF4-FFF2-40B4-BE49-F238E27FC236}">
                          <a16:creationId xmlns:a16="http://schemas.microsoft.com/office/drawing/2014/main" id="{E41250D3-F14A-F983-7A80-45834673F80F}"/>
                        </a:ext>
                      </a:extLst>
                    </pic:cNvPr>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2484120" cy="629729"/>
                    </a:xfrm>
                    <a:prstGeom prst="rect">
                      <a:avLst/>
                    </a:prstGeom>
                  </pic:spPr>
                </pic:pic>
              </a:graphicData>
            </a:graphic>
            <wp14:sizeRelH relativeFrom="page">
              <wp14:pctWidth>0</wp14:pctWidth>
            </wp14:sizeRelH>
            <wp14:sizeRelV relativeFrom="page">
              <wp14:pctHeight>0</wp14:pctHeight>
            </wp14:sizeRelV>
          </wp:anchor>
        </w:drawing>
      </w:r>
      <w:r w:rsidRPr="00A80FC3">
        <w:rPr>
          <w:rFonts w:ascii="Poppins" w:hAnsi="Poppins" w:cs="Poppins"/>
          <w:noProof/>
          <w:sz w:val="16"/>
          <w:szCs w:val="16"/>
        </w:rPr>
        <mc:AlternateContent>
          <mc:Choice Requires="wps">
            <w:drawing>
              <wp:anchor distT="0" distB="0" distL="114300" distR="114300" simplePos="0" relativeHeight="251703296" behindDoc="0" locked="0" layoutInCell="0" allowOverlap="1" wp14:anchorId="3800069C" wp14:editId="6463D4C7">
                <wp:simplePos x="0" y="0"/>
                <wp:positionH relativeFrom="margin">
                  <wp:posOffset>3848735</wp:posOffset>
                </wp:positionH>
                <wp:positionV relativeFrom="margin">
                  <wp:posOffset>6093460</wp:posOffset>
                </wp:positionV>
                <wp:extent cx="2990215" cy="996315"/>
                <wp:effectExtent l="0" t="0" r="0" b="0"/>
                <wp:wrapSquare wrapText="bothSides"/>
                <wp:docPr id="1519896879"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90215" cy="996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E6270" w14:textId="77777777" w:rsidR="00BB0671" w:rsidRPr="00611E59" w:rsidRDefault="00BB0671" w:rsidP="00BB0671">
                            <w:pPr>
                              <w:rPr>
                                <w:rFonts w:ascii="Poppins" w:hAnsi="Poppins" w:cs="Poppins"/>
                                <w:sz w:val="14"/>
                                <w:szCs w:val="14"/>
                              </w:rPr>
                            </w:pPr>
                            <w:r w:rsidRPr="00611E59">
                              <w:rPr>
                                <w:rFonts w:ascii="Poppins" w:hAnsi="Poppins" w:cs="Poppins"/>
                                <w:sz w:val="14"/>
                                <w:szCs w:val="14"/>
                              </w:rPr>
                              <w:t>For US Customer Service contact your local distributor.</w:t>
                            </w:r>
                          </w:p>
                          <w:p w14:paraId="0143193D" w14:textId="77777777" w:rsidR="00BB0671" w:rsidRPr="00611E59" w:rsidRDefault="00BB0671" w:rsidP="00BB0671">
                            <w:pPr>
                              <w:rPr>
                                <w:rFonts w:ascii="Poppins" w:hAnsi="Poppins" w:cs="Poppins"/>
                                <w:sz w:val="14"/>
                                <w:szCs w:val="14"/>
                              </w:rPr>
                            </w:pPr>
                            <w:r w:rsidRPr="00611E59">
                              <w:rPr>
                                <w:rFonts w:ascii="Poppins" w:hAnsi="Poppins" w:cs="Poppins"/>
                                <w:sz w:val="14"/>
                                <w:szCs w:val="14"/>
                              </w:rPr>
                              <w:t>For US Technical Support contact ZEUS Scientific, call toll free or</w:t>
                            </w:r>
                          </w:p>
                          <w:p w14:paraId="062BF5A2" w14:textId="77777777" w:rsidR="00BB0671" w:rsidRPr="00611E59" w:rsidRDefault="00BB0671" w:rsidP="00BB0671">
                            <w:pPr>
                              <w:rPr>
                                <w:rFonts w:ascii="Poppins" w:hAnsi="Poppins" w:cs="Poppins"/>
                                <w:sz w:val="14"/>
                                <w:szCs w:val="14"/>
                                <w:lang w:val="pt-BR"/>
                              </w:rPr>
                            </w:pPr>
                            <w:r w:rsidRPr="00611E59">
                              <w:rPr>
                                <w:rFonts w:ascii="Poppins" w:hAnsi="Poppins" w:cs="Poppins"/>
                                <w:sz w:val="14"/>
                                <w:szCs w:val="14"/>
                                <w:lang w:val="pt-BR"/>
                              </w:rPr>
                              <w:t xml:space="preserve">e-mail </w:t>
                            </w:r>
                            <w:hyperlink r:id="rId30" w:history="1">
                              <w:r w:rsidRPr="00611E59">
                                <w:rPr>
                                  <w:rStyle w:val="Hyperlink"/>
                                  <w:rFonts w:ascii="Poppins" w:hAnsi="Poppins" w:cs="Poppins"/>
                                  <w:sz w:val="14"/>
                                  <w:szCs w:val="14"/>
                                  <w:lang w:val="pt-BR"/>
                                </w:rPr>
                                <w:t>support@zeusscientific.com</w:t>
                              </w:r>
                            </w:hyperlink>
                            <w:r w:rsidRPr="00611E59">
                              <w:rPr>
                                <w:rFonts w:ascii="Poppins" w:hAnsi="Poppins" w:cs="Poppins"/>
                                <w:sz w:val="14"/>
                                <w:szCs w:val="14"/>
                                <w:lang w:val="pt-BR"/>
                              </w:rPr>
                              <w:t>.</w:t>
                            </w:r>
                          </w:p>
                          <w:p w14:paraId="5F7AEB5E" w14:textId="77777777" w:rsidR="00BB0671" w:rsidRPr="00611E59" w:rsidRDefault="00BB0671" w:rsidP="00BB0671">
                            <w:pPr>
                              <w:rPr>
                                <w:rFonts w:ascii="Poppins" w:hAnsi="Poppins" w:cs="Poppins"/>
                                <w:sz w:val="14"/>
                                <w:szCs w:val="14"/>
                              </w:rPr>
                            </w:pPr>
                            <w:r w:rsidRPr="00611E59">
                              <w:rPr>
                                <w:rFonts w:ascii="Poppins" w:hAnsi="Poppins" w:cs="Poppins"/>
                                <w:sz w:val="14"/>
                                <w:szCs w:val="14"/>
                              </w:rPr>
                              <w:t>For Non-US Customer Service and Technical Support inquiries, please contact your local distributor.</w:t>
                            </w:r>
                          </w:p>
                          <w:p w14:paraId="09A45E3C" w14:textId="77777777" w:rsidR="00BB0671" w:rsidRPr="00611E59" w:rsidRDefault="00BB0671" w:rsidP="00BB0671">
                            <w:pPr>
                              <w:rPr>
                                <w:rFonts w:ascii="Poppins" w:hAnsi="Poppins" w:cs="Poppins"/>
                                <w:sz w:val="14"/>
                                <w:szCs w:val="14"/>
                              </w:rPr>
                            </w:pPr>
                            <w:r w:rsidRPr="00611E59">
                              <w:rPr>
                                <w:rFonts w:ascii="Poppins" w:hAnsi="Poppins" w:cs="Poppins"/>
                                <w:b/>
                                <w:sz w:val="14"/>
                                <w:szCs w:val="14"/>
                                <w:vertAlign w:val="superscript"/>
                              </w:rPr>
                              <w:t>©</w:t>
                            </w:r>
                            <w:r w:rsidRPr="00611E59">
                              <w:rPr>
                                <w:rFonts w:ascii="Poppins" w:hAnsi="Poppins" w:cs="Poppins"/>
                                <w:b/>
                                <w:sz w:val="14"/>
                                <w:szCs w:val="14"/>
                              </w:rPr>
                              <w:t>2019 ZEUS Scientific.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0069C" id="Text Box 26" o:spid="_x0000_s1033" type="#_x0000_t202" style="position:absolute;left:0;text-align:left;margin-left:303.05pt;margin-top:479.8pt;width:235.45pt;height:78.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" o:allowincell="f" filled="f" stroked="f">
                <o:lock v:ext="edit" aspectratio="t"/>
                <v:textbox>
                  <w:txbxContent>
                    <w:p w14:paraId="11EE6270" w14:textId="77777777" w:rsidR="00BB0671" w:rsidRPr="00611E59" w:rsidRDefault="00BB0671" w:rsidP="00BB0671">
                      <w:pPr>
                        <w:rPr>
                          <w:rFonts w:ascii="Poppins" w:hAnsi="Poppins" w:cs="Poppins"/>
                          <w:sz w:val="14"/>
                          <w:szCs w:val="14"/>
                        </w:rPr>
                      </w:pPr>
                      <w:r w:rsidRPr="00611E59">
                        <w:rPr>
                          <w:rFonts w:ascii="Poppins" w:hAnsi="Poppins" w:cs="Poppins"/>
                          <w:sz w:val="14"/>
                          <w:szCs w:val="14"/>
                        </w:rPr>
                        <w:t>For US Customer Service contact your local distributor.</w:t>
                      </w:r>
                    </w:p>
                    <w:p w14:paraId="0143193D" w14:textId="77777777" w:rsidR="00BB0671" w:rsidRPr="00611E59" w:rsidRDefault="00BB0671" w:rsidP="00BB0671">
                      <w:pPr>
                        <w:rPr>
                          <w:rFonts w:ascii="Poppins" w:hAnsi="Poppins" w:cs="Poppins"/>
                          <w:sz w:val="14"/>
                          <w:szCs w:val="14"/>
                        </w:rPr>
                      </w:pPr>
                      <w:r w:rsidRPr="00611E59">
                        <w:rPr>
                          <w:rFonts w:ascii="Poppins" w:hAnsi="Poppins" w:cs="Poppins"/>
                          <w:sz w:val="14"/>
                          <w:szCs w:val="14"/>
                        </w:rPr>
                        <w:t>For US Technical Support contact ZEUS Scientific, call toll free or</w:t>
                      </w:r>
                    </w:p>
                    <w:p w14:paraId="062BF5A2" w14:textId="77777777" w:rsidR="00BB0671" w:rsidRPr="00611E59" w:rsidRDefault="00BB0671" w:rsidP="00BB0671">
                      <w:pPr>
                        <w:rPr>
                          <w:rFonts w:ascii="Poppins" w:hAnsi="Poppins" w:cs="Poppins"/>
                          <w:sz w:val="14"/>
                          <w:szCs w:val="14"/>
                          <w:lang w:val="pt-BR"/>
                        </w:rPr>
                      </w:pPr>
                      <w:r w:rsidRPr="00611E59">
                        <w:rPr>
                          <w:rFonts w:ascii="Poppins" w:hAnsi="Poppins" w:cs="Poppins"/>
                          <w:sz w:val="14"/>
                          <w:szCs w:val="14"/>
                          <w:lang w:val="pt-BR"/>
                        </w:rPr>
                        <w:t xml:space="preserve">e-mail </w:t>
                      </w:r>
                      <w:hyperlink r:id="rId31" w:history="1">
                        <w:r w:rsidRPr="00611E59">
                          <w:rPr>
                            <w:rStyle w:val="Hyperlink"/>
                            <w:rFonts w:ascii="Poppins" w:hAnsi="Poppins" w:cs="Poppins"/>
                            <w:sz w:val="14"/>
                            <w:szCs w:val="14"/>
                            <w:lang w:val="pt-BR"/>
                          </w:rPr>
                          <w:t>support@zeusscientific.com</w:t>
                        </w:r>
                      </w:hyperlink>
                      <w:r w:rsidRPr="00611E59">
                        <w:rPr>
                          <w:rFonts w:ascii="Poppins" w:hAnsi="Poppins" w:cs="Poppins"/>
                          <w:sz w:val="14"/>
                          <w:szCs w:val="14"/>
                          <w:lang w:val="pt-BR"/>
                        </w:rPr>
                        <w:t>.</w:t>
                      </w:r>
                    </w:p>
                    <w:p w14:paraId="5F7AEB5E" w14:textId="77777777" w:rsidR="00BB0671" w:rsidRPr="00611E59" w:rsidRDefault="00BB0671" w:rsidP="00BB0671">
                      <w:pPr>
                        <w:rPr>
                          <w:rFonts w:ascii="Poppins" w:hAnsi="Poppins" w:cs="Poppins"/>
                          <w:sz w:val="14"/>
                          <w:szCs w:val="14"/>
                        </w:rPr>
                      </w:pPr>
                      <w:r w:rsidRPr="00611E59">
                        <w:rPr>
                          <w:rFonts w:ascii="Poppins" w:hAnsi="Poppins" w:cs="Poppins"/>
                          <w:sz w:val="14"/>
                          <w:szCs w:val="14"/>
                        </w:rPr>
                        <w:t>For Non-US Customer Service and Technical Support inquiries, please contact your local distributor.</w:t>
                      </w:r>
                    </w:p>
                    <w:p w14:paraId="09A45E3C" w14:textId="77777777" w:rsidR="00BB0671" w:rsidRPr="00611E59" w:rsidRDefault="00BB0671" w:rsidP="00BB0671">
                      <w:pPr>
                        <w:rPr>
                          <w:rFonts w:ascii="Poppins" w:hAnsi="Poppins" w:cs="Poppins"/>
                          <w:sz w:val="14"/>
                          <w:szCs w:val="14"/>
                        </w:rPr>
                      </w:pPr>
                      <w:r w:rsidRPr="00611E59">
                        <w:rPr>
                          <w:rFonts w:ascii="Poppins" w:hAnsi="Poppins" w:cs="Poppins"/>
                          <w:b/>
                          <w:sz w:val="14"/>
                          <w:szCs w:val="14"/>
                          <w:vertAlign w:val="superscript"/>
                        </w:rPr>
                        <w:t>©</w:t>
                      </w:r>
                      <w:r w:rsidRPr="00611E59">
                        <w:rPr>
                          <w:rFonts w:ascii="Poppins" w:hAnsi="Poppins" w:cs="Poppins"/>
                          <w:b/>
                          <w:sz w:val="14"/>
                          <w:szCs w:val="14"/>
                        </w:rPr>
                        <w:t>2019 ZEUS Scientific.     All Rights Reserved.</w:t>
                      </w:r>
                    </w:p>
                  </w:txbxContent>
                </v:textbox>
                <w10:wrap type="square" anchorx="margin" anchory="margin"/>
              </v:shape>
            </w:pict>
          </mc:Fallback>
        </mc:AlternateContent>
      </w:r>
    </w:p>
    <w:p w14:paraId="66A495BC" w14:textId="53113765" w:rsidR="00480BFF" w:rsidRPr="00480BFF" w:rsidRDefault="00480BFF" w:rsidP="00480BFF">
      <w:pPr>
        <w:rPr>
          <w:rFonts w:ascii="Poppins" w:hAnsi="Poppins" w:cs="Poppins"/>
          <w:lang w:val="en-GB"/>
        </w:rPr>
      </w:pPr>
    </w:p>
    <w:p w14:paraId="56870CF5" w14:textId="16090918" w:rsidR="00480BFF" w:rsidRPr="00480BFF" w:rsidRDefault="00480BFF" w:rsidP="00480BFF">
      <w:pPr>
        <w:rPr>
          <w:rFonts w:ascii="Poppins" w:hAnsi="Poppins" w:cs="Poppins"/>
          <w:lang w:val="en-GB"/>
        </w:rPr>
      </w:pPr>
    </w:p>
    <w:p w14:paraId="73AE9B62" w14:textId="0C8BEB40" w:rsidR="00480BFF" w:rsidRPr="00480BFF" w:rsidRDefault="00480BFF" w:rsidP="00480BFF">
      <w:pPr>
        <w:rPr>
          <w:rFonts w:ascii="Poppins" w:hAnsi="Poppins" w:cs="Poppins"/>
          <w:lang w:val="en-GB"/>
        </w:rPr>
      </w:pPr>
    </w:p>
    <w:p w14:paraId="6ECCB869" w14:textId="3ECB7CE5" w:rsidR="00480BFF" w:rsidRPr="00480BFF" w:rsidRDefault="00480BFF" w:rsidP="00480BFF">
      <w:pPr>
        <w:rPr>
          <w:rFonts w:ascii="Poppins" w:hAnsi="Poppins" w:cs="Poppins"/>
          <w:lang w:val="en-GB"/>
        </w:rPr>
      </w:pPr>
    </w:p>
    <w:p w14:paraId="1F8334A3" w14:textId="078703B8" w:rsidR="00480BFF" w:rsidRPr="00480BFF" w:rsidRDefault="00480BFF" w:rsidP="00480BFF">
      <w:pPr>
        <w:rPr>
          <w:rFonts w:ascii="Poppins" w:hAnsi="Poppins" w:cs="Poppins"/>
          <w:lang w:val="en-GB"/>
        </w:rPr>
      </w:pPr>
    </w:p>
    <w:p w14:paraId="61A66DA7" w14:textId="48C98845" w:rsidR="00480BFF" w:rsidRPr="00480BFF" w:rsidRDefault="00480BFF" w:rsidP="00480BFF">
      <w:pPr>
        <w:rPr>
          <w:rFonts w:ascii="Poppins" w:hAnsi="Poppins" w:cs="Poppins"/>
          <w:lang w:val="en-GB"/>
        </w:rPr>
      </w:pPr>
    </w:p>
    <w:p w14:paraId="767D886B" w14:textId="48E76A68" w:rsidR="00480BFF" w:rsidRPr="00480BFF" w:rsidRDefault="00480BFF" w:rsidP="00480BFF">
      <w:pPr>
        <w:rPr>
          <w:rFonts w:ascii="Poppins" w:hAnsi="Poppins" w:cs="Poppins"/>
          <w:lang w:val="en-GB"/>
        </w:rPr>
      </w:pPr>
    </w:p>
    <w:p w14:paraId="70E9E33B" w14:textId="57BF4B43" w:rsidR="00480BFF" w:rsidRPr="00480BFF" w:rsidRDefault="00480BFF" w:rsidP="00480BFF">
      <w:pPr>
        <w:rPr>
          <w:rFonts w:ascii="Poppins" w:hAnsi="Poppins" w:cs="Poppins"/>
          <w:lang w:val="en-GB"/>
        </w:rPr>
      </w:pPr>
    </w:p>
    <w:p w14:paraId="60B73ADB" w14:textId="7059C483" w:rsidR="00480BFF" w:rsidRDefault="00480BFF" w:rsidP="00480BFF">
      <w:pPr>
        <w:rPr>
          <w:rFonts w:ascii="Poppins" w:hAnsi="Poppins" w:cs="Poppins"/>
          <w:lang w:val="en-GB"/>
        </w:rPr>
      </w:pPr>
    </w:p>
    <w:p w14:paraId="3ED4D771" w14:textId="0659DBA7" w:rsidR="00480BFF" w:rsidRPr="00480BFF" w:rsidRDefault="00480BFF" w:rsidP="00480BFF">
      <w:pPr>
        <w:tabs>
          <w:tab w:val="left" w:pos="2670"/>
        </w:tabs>
        <w:rPr>
          <w:rFonts w:ascii="Poppins" w:hAnsi="Poppins" w:cs="Poppins"/>
          <w:lang w:val="en-GB"/>
        </w:rPr>
      </w:pPr>
      <w:r>
        <w:rPr>
          <w:rFonts w:ascii="Poppins" w:hAnsi="Poppins" w:cs="Poppins"/>
          <w:lang w:val="en-GB"/>
        </w:rPr>
        <w:tab/>
      </w:r>
    </w:p>
    <w:sectPr w:rsidR="00480BFF" w:rsidRPr="00480BFF" w:rsidSect="00C46343">
      <w:headerReference w:type="default" r:id="rId32"/>
      <w:footerReference w:type="even" r:id="rId33"/>
      <w:footerReference w:type="default" r:id="rId34"/>
      <w:headerReference w:type="first" r:id="rId35"/>
      <w:footerReference w:type="first" r:id="rId36"/>
      <w:pgSz w:w="12240" w:h="15840"/>
      <w:pgMar w:top="720" w:right="720" w:bottom="720" w:left="720" w:header="0" w:footer="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BC17" w14:textId="77777777" w:rsidR="00EB7477" w:rsidRDefault="00EB7477" w:rsidP="00D72899">
      <w:r>
        <w:separator/>
      </w:r>
    </w:p>
  </w:endnote>
  <w:endnote w:type="continuationSeparator" w:id="0">
    <w:p w14:paraId="00340101" w14:textId="77777777" w:rsidR="00EB7477" w:rsidRDefault="00EB7477" w:rsidP="00D7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urier">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0194315"/>
      <w:docPartObj>
        <w:docPartGallery w:val="Page Numbers (Bottom of Page)"/>
        <w:docPartUnique/>
      </w:docPartObj>
    </w:sdtPr>
    <w:sdtEndPr>
      <w:rPr>
        <w:rStyle w:val="PageNumber"/>
      </w:rPr>
    </w:sdtEndPr>
    <w:sdtContent>
      <w:p w14:paraId="16F47871" w14:textId="66A05186" w:rsidR="000837E9" w:rsidRDefault="000837E9" w:rsidP="004A34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47064C" w14:textId="77777777" w:rsidR="000837E9" w:rsidRDefault="00083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oppins" w:hAnsi="Poppins" w:cs="Poppins"/>
        <w:sz w:val="16"/>
        <w:szCs w:val="16"/>
      </w:rPr>
      <w:id w:val="-527949631"/>
      <w:docPartObj>
        <w:docPartGallery w:val="Page Numbers (Bottom of Page)"/>
        <w:docPartUnique/>
      </w:docPartObj>
    </w:sdtPr>
    <w:sdtEndPr>
      <w:rPr>
        <w:rStyle w:val="PageNumber"/>
      </w:rPr>
    </w:sdtEndPr>
    <w:sdtContent>
      <w:p w14:paraId="68D3378C" w14:textId="791235F7" w:rsidR="000837E9" w:rsidRPr="00A50799" w:rsidRDefault="000837E9" w:rsidP="000837E9">
        <w:pPr>
          <w:pStyle w:val="Footer"/>
          <w:framePr w:wrap="none" w:vAnchor="text" w:hAnchor="page" w:x="5786" w:y="483"/>
          <w:rPr>
            <w:rStyle w:val="PageNumber"/>
            <w:rFonts w:ascii="Poppins" w:hAnsi="Poppins" w:cs="Poppins"/>
            <w:sz w:val="16"/>
            <w:szCs w:val="16"/>
          </w:rPr>
        </w:pPr>
        <w:r w:rsidRPr="00A50799">
          <w:rPr>
            <w:rStyle w:val="PageNumber"/>
            <w:rFonts w:ascii="Poppins" w:hAnsi="Poppins" w:cs="Poppins"/>
            <w:sz w:val="16"/>
            <w:szCs w:val="16"/>
          </w:rPr>
          <w:t xml:space="preserve">Page  </w:t>
        </w:r>
        <w:r w:rsidRPr="00A50799">
          <w:rPr>
            <w:rStyle w:val="PageNumber"/>
            <w:rFonts w:ascii="Poppins" w:hAnsi="Poppins" w:cs="Poppins"/>
            <w:sz w:val="16"/>
            <w:szCs w:val="16"/>
          </w:rPr>
          <w:fldChar w:fldCharType="begin"/>
        </w:r>
        <w:r w:rsidRPr="00A50799">
          <w:rPr>
            <w:rStyle w:val="PageNumber"/>
            <w:rFonts w:ascii="Poppins" w:hAnsi="Poppins" w:cs="Poppins"/>
            <w:sz w:val="16"/>
            <w:szCs w:val="16"/>
          </w:rPr>
          <w:instrText xml:space="preserve"> PAGE </w:instrText>
        </w:r>
        <w:r w:rsidRPr="00A50799">
          <w:rPr>
            <w:rStyle w:val="PageNumber"/>
            <w:rFonts w:ascii="Poppins" w:hAnsi="Poppins" w:cs="Poppins"/>
            <w:sz w:val="16"/>
            <w:szCs w:val="16"/>
          </w:rPr>
          <w:fldChar w:fldCharType="separate"/>
        </w:r>
        <w:r w:rsidRPr="00A50799">
          <w:rPr>
            <w:rStyle w:val="PageNumber"/>
            <w:rFonts w:ascii="Poppins" w:hAnsi="Poppins" w:cs="Poppins"/>
            <w:noProof/>
            <w:sz w:val="16"/>
            <w:szCs w:val="16"/>
          </w:rPr>
          <w:t>1</w:t>
        </w:r>
        <w:r w:rsidRPr="00A50799">
          <w:rPr>
            <w:rStyle w:val="PageNumber"/>
            <w:rFonts w:ascii="Poppins" w:hAnsi="Poppins" w:cs="Poppins"/>
            <w:sz w:val="16"/>
            <w:szCs w:val="16"/>
          </w:rPr>
          <w:fldChar w:fldCharType="end"/>
        </w:r>
      </w:p>
    </w:sdtContent>
  </w:sdt>
  <w:p w14:paraId="38519FE2" w14:textId="3BA4CF6E" w:rsidR="000837E9" w:rsidRDefault="000837E9" w:rsidP="00A50799">
    <w:pPr>
      <w:pStyle w:val="Footer"/>
    </w:pPr>
    <w:r>
      <w:rPr>
        <w:noProof/>
      </w:rPr>
      <mc:AlternateContent>
        <mc:Choice Requires="wps">
          <w:drawing>
            <wp:anchor distT="0" distB="0" distL="114300" distR="114300" simplePos="0" relativeHeight="251660288" behindDoc="0" locked="0" layoutInCell="1" allowOverlap="1" wp14:anchorId="3CB6831B" wp14:editId="594B68E7">
              <wp:simplePos x="0" y="0"/>
              <wp:positionH relativeFrom="column">
                <wp:posOffset>-95250</wp:posOffset>
              </wp:positionH>
              <wp:positionV relativeFrom="paragraph">
                <wp:posOffset>287020</wp:posOffset>
              </wp:positionV>
              <wp:extent cx="3248025" cy="254441"/>
              <wp:effectExtent l="0" t="0" r="9525" b="0"/>
              <wp:wrapNone/>
              <wp:docPr id="355631659" name="Text Box 5"/>
              <wp:cNvGraphicFramePr/>
              <a:graphic xmlns:a="http://schemas.openxmlformats.org/drawingml/2006/main">
                <a:graphicData uri="http://schemas.microsoft.com/office/word/2010/wordprocessingShape">
                  <wps:wsp>
                    <wps:cNvSpPr txBox="1"/>
                    <wps:spPr>
                      <a:xfrm>
                        <a:off x="0" y="0"/>
                        <a:ext cx="3248025" cy="254441"/>
                      </a:xfrm>
                      <a:prstGeom prst="rect">
                        <a:avLst/>
                      </a:prstGeom>
                      <a:solidFill>
                        <a:schemeClr val="lt1"/>
                      </a:solidFill>
                      <a:ln w="6350">
                        <a:noFill/>
                      </a:ln>
                    </wps:spPr>
                    <wps:txbx>
                      <w:txbxContent>
                        <w:p w14:paraId="0216F89F" w14:textId="1FDE18FE" w:rsidR="00A75C01" w:rsidRPr="00C46343" w:rsidRDefault="00A75C01" w:rsidP="00A75C01">
                          <w:pPr>
                            <w:rPr>
                              <w:rFonts w:ascii="Poppins" w:hAnsi="Poppins" w:cs="Poppins"/>
                              <w:sz w:val="16"/>
                              <w:szCs w:val="16"/>
                            </w:rPr>
                          </w:pPr>
                          <w:r w:rsidRPr="00C46343">
                            <w:rPr>
                              <w:rFonts w:ascii="Poppins" w:hAnsi="Poppins" w:cs="Poppins"/>
                              <w:sz w:val="16"/>
                              <w:szCs w:val="16"/>
                            </w:rPr>
                            <w:t>Rat Kidney/Stomach/Liver Tissue</w:t>
                          </w:r>
                          <w:r>
                            <w:rPr>
                              <w:rFonts w:ascii="Poppins" w:hAnsi="Poppins" w:cs="Poppins"/>
                              <w:sz w:val="16"/>
                              <w:szCs w:val="16"/>
                            </w:rPr>
                            <w:t xml:space="preserve"> CLSI</w:t>
                          </w:r>
                          <w:r w:rsidRPr="00C46343">
                            <w:rPr>
                              <w:rFonts w:ascii="Poppins" w:hAnsi="Poppins" w:cs="Poppins"/>
                              <w:sz w:val="16"/>
                              <w:szCs w:val="16"/>
                            </w:rPr>
                            <w:t>, Rev</w:t>
                          </w:r>
                          <w:r>
                            <w:rPr>
                              <w:rFonts w:ascii="Poppins" w:hAnsi="Poppins" w:cs="Poppins"/>
                              <w:sz w:val="16"/>
                              <w:szCs w:val="16"/>
                            </w:rPr>
                            <w:t>.</w:t>
                          </w:r>
                          <w:r w:rsidRPr="00C46343">
                            <w:rPr>
                              <w:rFonts w:ascii="Poppins" w:hAnsi="Poppins" w:cs="Poppins"/>
                              <w:sz w:val="16"/>
                              <w:szCs w:val="16"/>
                            </w:rPr>
                            <w:t xml:space="preserve"> Date </w:t>
                          </w:r>
                          <w:r w:rsidR="002E766D">
                            <w:rPr>
                              <w:rFonts w:ascii="Poppins" w:hAnsi="Poppins" w:cs="Poppins"/>
                              <w:sz w:val="16"/>
                              <w:szCs w:val="16"/>
                            </w:rPr>
                            <w:t>2025-02-04</w:t>
                          </w:r>
                        </w:p>
                        <w:p w14:paraId="62C48904" w14:textId="32A8DA88" w:rsidR="000837E9" w:rsidRPr="000837E9" w:rsidRDefault="000837E9">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B6831B" id="_x0000_t202" coordsize="21600,21600" o:spt="202" path="m,l,21600r21600,l21600,xe">
              <v:stroke joinstyle="miter"/>
              <v:path gradientshapeok="t" o:connecttype="rect"/>
            </v:shapetype>
            <v:shape id="Text Box 5" o:spid="_x0000_s1034" type="#_x0000_t202" style="position:absolute;margin-left:-7.5pt;margin-top:22.6pt;width:255.75pt;height:20.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" fillcolor="white [3201]" stroked="f" strokeweight=".5pt">
              <v:textbox>
                <w:txbxContent>
                  <w:p w14:paraId="0216F89F" w14:textId="1FDE18FE" w:rsidR="00A75C01" w:rsidRPr="00C46343" w:rsidRDefault="00A75C01" w:rsidP="00A75C01">
                    <w:pPr>
                      <w:rPr>
                        <w:rFonts w:ascii="Poppins" w:hAnsi="Poppins" w:cs="Poppins"/>
                        <w:sz w:val="16"/>
                        <w:szCs w:val="16"/>
                      </w:rPr>
                    </w:pPr>
                    <w:r w:rsidRPr="00C46343">
                      <w:rPr>
                        <w:rFonts w:ascii="Poppins" w:hAnsi="Poppins" w:cs="Poppins"/>
                        <w:sz w:val="16"/>
                        <w:szCs w:val="16"/>
                      </w:rPr>
                      <w:t>Rat Kidney/Stomach/Liver Tissue</w:t>
                    </w:r>
                    <w:r>
                      <w:rPr>
                        <w:rFonts w:ascii="Poppins" w:hAnsi="Poppins" w:cs="Poppins"/>
                        <w:sz w:val="16"/>
                        <w:szCs w:val="16"/>
                      </w:rPr>
                      <w:t xml:space="preserve"> CLSI</w:t>
                    </w:r>
                    <w:r w:rsidRPr="00C46343">
                      <w:rPr>
                        <w:rFonts w:ascii="Poppins" w:hAnsi="Poppins" w:cs="Poppins"/>
                        <w:sz w:val="16"/>
                        <w:szCs w:val="16"/>
                      </w:rPr>
                      <w:t>, Rev</w:t>
                    </w:r>
                    <w:r>
                      <w:rPr>
                        <w:rFonts w:ascii="Poppins" w:hAnsi="Poppins" w:cs="Poppins"/>
                        <w:sz w:val="16"/>
                        <w:szCs w:val="16"/>
                      </w:rPr>
                      <w:t>.</w:t>
                    </w:r>
                    <w:r w:rsidRPr="00C46343">
                      <w:rPr>
                        <w:rFonts w:ascii="Poppins" w:hAnsi="Poppins" w:cs="Poppins"/>
                        <w:sz w:val="16"/>
                        <w:szCs w:val="16"/>
                      </w:rPr>
                      <w:t xml:space="preserve"> Date </w:t>
                    </w:r>
                    <w:r w:rsidR="002E766D">
                      <w:rPr>
                        <w:rFonts w:ascii="Poppins" w:hAnsi="Poppins" w:cs="Poppins"/>
                        <w:sz w:val="16"/>
                        <w:szCs w:val="16"/>
                      </w:rPr>
                      <w:t>2025-02-04</w:t>
                    </w:r>
                  </w:p>
                  <w:p w14:paraId="62C48904" w14:textId="32A8DA88" w:rsidR="000837E9" w:rsidRPr="000837E9" w:rsidRDefault="000837E9">
                    <w:pPr>
                      <w:rPr>
                        <w:sz w:val="13"/>
                        <w:szCs w:val="13"/>
                      </w:rPr>
                    </w:pPr>
                  </w:p>
                </w:txbxContent>
              </v:textbox>
            </v:shape>
          </w:pict>
        </mc:Fallback>
      </mc:AlternateContent>
    </w:r>
    <w:r>
      <w:rPr>
        <w:noProof/>
      </w:rPr>
      <w:drawing>
        <wp:inline distT="0" distB="0" distL="0" distR="0" wp14:anchorId="250211D7" wp14:editId="1787C7E0">
          <wp:extent cx="6932630" cy="744455"/>
          <wp:effectExtent l="0" t="0" r="1905" b="0"/>
          <wp:docPr id="4107139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34701" name="Picture 1767934701"/>
                  <pic:cNvPicPr/>
                </pic:nvPicPr>
                <pic:blipFill>
                  <a:blip r:embed="rId1">
                    <a:extLst>
                      <a:ext uri="{28A0092B-C50C-407E-A947-70E740481C1C}">
                        <a14:useLocalDpi xmlns:a14="http://schemas.microsoft.com/office/drawing/2010/main" val="0"/>
                      </a:ext>
                    </a:extLst>
                  </a:blip>
                  <a:stretch>
                    <a:fillRect/>
                  </a:stretch>
                </pic:blipFill>
                <pic:spPr>
                  <a:xfrm>
                    <a:off x="0" y="0"/>
                    <a:ext cx="8264149" cy="88743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oppins" w:hAnsi="Poppins" w:cs="Poppins"/>
        <w:sz w:val="16"/>
        <w:szCs w:val="16"/>
      </w:rPr>
      <w:id w:val="-1956550951"/>
      <w:docPartObj>
        <w:docPartGallery w:val="Page Numbers (Bottom of Page)"/>
        <w:docPartUnique/>
      </w:docPartObj>
    </w:sdtPr>
    <w:sdtEndPr>
      <w:rPr>
        <w:rStyle w:val="PageNumber"/>
      </w:rPr>
    </w:sdtEndPr>
    <w:sdtContent>
      <w:p w14:paraId="1E6C6969" w14:textId="77777777" w:rsidR="004119AD" w:rsidRPr="00C46343" w:rsidRDefault="004119AD" w:rsidP="004119AD">
        <w:pPr>
          <w:pStyle w:val="Footer"/>
          <w:framePr w:w="931" w:wrap="none" w:vAnchor="text" w:hAnchor="page" w:x="5786" w:yAlign="top"/>
          <w:rPr>
            <w:rStyle w:val="PageNumber"/>
            <w:rFonts w:ascii="Poppins" w:hAnsi="Poppins" w:cs="Poppins"/>
            <w:sz w:val="16"/>
            <w:szCs w:val="16"/>
          </w:rPr>
        </w:pPr>
      </w:p>
      <w:p w14:paraId="21B7C3BB" w14:textId="77777777" w:rsidR="00524E30" w:rsidRPr="00C46343" w:rsidRDefault="00524E30" w:rsidP="004119AD">
        <w:pPr>
          <w:pStyle w:val="Footer"/>
          <w:framePr w:w="931" w:wrap="none" w:vAnchor="text" w:hAnchor="page" w:x="5786" w:yAlign="top"/>
          <w:rPr>
            <w:rStyle w:val="PageNumber"/>
            <w:rFonts w:ascii="Poppins" w:hAnsi="Poppins" w:cs="Poppins"/>
            <w:sz w:val="16"/>
            <w:szCs w:val="16"/>
          </w:rPr>
        </w:pPr>
      </w:p>
      <w:p w14:paraId="6CBAB498" w14:textId="190F03E8" w:rsidR="004119AD" w:rsidRPr="00C46343" w:rsidRDefault="004119AD" w:rsidP="004119AD">
        <w:pPr>
          <w:pStyle w:val="Footer"/>
          <w:framePr w:w="931" w:wrap="none" w:vAnchor="text" w:hAnchor="page" w:x="5786" w:yAlign="top"/>
          <w:rPr>
            <w:rStyle w:val="PageNumber"/>
            <w:rFonts w:ascii="Poppins" w:hAnsi="Poppins" w:cs="Poppins"/>
            <w:sz w:val="16"/>
            <w:szCs w:val="16"/>
          </w:rPr>
        </w:pPr>
        <w:r w:rsidRPr="00C46343">
          <w:rPr>
            <w:rStyle w:val="PageNumber"/>
            <w:rFonts w:ascii="Poppins" w:hAnsi="Poppins" w:cs="Poppins"/>
            <w:sz w:val="16"/>
            <w:szCs w:val="16"/>
          </w:rPr>
          <w:t xml:space="preserve">Page  </w:t>
        </w:r>
        <w:r w:rsidRPr="00C46343">
          <w:rPr>
            <w:rStyle w:val="PageNumber"/>
            <w:rFonts w:ascii="Poppins" w:hAnsi="Poppins" w:cs="Poppins"/>
            <w:sz w:val="16"/>
            <w:szCs w:val="16"/>
          </w:rPr>
          <w:fldChar w:fldCharType="begin"/>
        </w:r>
        <w:r w:rsidRPr="00C46343">
          <w:rPr>
            <w:rStyle w:val="PageNumber"/>
            <w:rFonts w:ascii="Poppins" w:hAnsi="Poppins" w:cs="Poppins"/>
            <w:sz w:val="16"/>
            <w:szCs w:val="16"/>
          </w:rPr>
          <w:instrText xml:space="preserve"> PAGE </w:instrText>
        </w:r>
        <w:r w:rsidRPr="00C46343">
          <w:rPr>
            <w:rStyle w:val="PageNumber"/>
            <w:rFonts w:ascii="Poppins" w:hAnsi="Poppins" w:cs="Poppins"/>
            <w:sz w:val="16"/>
            <w:szCs w:val="16"/>
          </w:rPr>
          <w:fldChar w:fldCharType="separate"/>
        </w:r>
        <w:r w:rsidRPr="00C46343">
          <w:rPr>
            <w:rStyle w:val="PageNumber"/>
            <w:rFonts w:ascii="Poppins" w:hAnsi="Poppins" w:cs="Poppins"/>
            <w:sz w:val="16"/>
            <w:szCs w:val="16"/>
          </w:rPr>
          <w:t>2</w:t>
        </w:r>
        <w:r w:rsidRPr="00C46343">
          <w:rPr>
            <w:rStyle w:val="PageNumber"/>
            <w:rFonts w:ascii="Poppins" w:hAnsi="Poppins" w:cs="Poppins"/>
            <w:sz w:val="16"/>
            <w:szCs w:val="16"/>
          </w:rPr>
          <w:fldChar w:fldCharType="end"/>
        </w:r>
      </w:p>
    </w:sdtContent>
  </w:sdt>
  <w:p w14:paraId="01E78599" w14:textId="0E22B090" w:rsidR="004119AD" w:rsidRDefault="004119AD" w:rsidP="00881815">
    <w:pPr>
      <w:pStyle w:val="Footer"/>
    </w:pPr>
    <w:r>
      <w:rPr>
        <w:noProof/>
      </w:rPr>
      <mc:AlternateContent>
        <mc:Choice Requires="wps">
          <w:drawing>
            <wp:anchor distT="0" distB="0" distL="114300" distR="114300" simplePos="0" relativeHeight="251664384" behindDoc="0" locked="0" layoutInCell="1" allowOverlap="1" wp14:anchorId="63DC498B" wp14:editId="6B1297A0">
              <wp:simplePos x="0" y="0"/>
              <wp:positionH relativeFrom="column">
                <wp:posOffset>-123825</wp:posOffset>
              </wp:positionH>
              <wp:positionV relativeFrom="paragraph">
                <wp:posOffset>217805</wp:posOffset>
              </wp:positionV>
              <wp:extent cx="3257550" cy="254441"/>
              <wp:effectExtent l="0" t="0" r="0" b="0"/>
              <wp:wrapNone/>
              <wp:docPr id="716629745" name="Text Box 5"/>
              <wp:cNvGraphicFramePr/>
              <a:graphic xmlns:a="http://schemas.openxmlformats.org/drawingml/2006/main">
                <a:graphicData uri="http://schemas.microsoft.com/office/word/2010/wordprocessingShape">
                  <wps:wsp>
                    <wps:cNvSpPr txBox="1"/>
                    <wps:spPr>
                      <a:xfrm>
                        <a:off x="0" y="0"/>
                        <a:ext cx="3257550" cy="254441"/>
                      </a:xfrm>
                      <a:prstGeom prst="rect">
                        <a:avLst/>
                      </a:prstGeom>
                      <a:solidFill>
                        <a:schemeClr val="lt1"/>
                      </a:solidFill>
                      <a:ln w="6350">
                        <a:noFill/>
                      </a:ln>
                    </wps:spPr>
                    <wps:txbx>
                      <w:txbxContent>
                        <w:p w14:paraId="270ACEC4" w14:textId="5EA23922" w:rsidR="004119AD" w:rsidRPr="00C46343" w:rsidRDefault="00C46343" w:rsidP="004119AD">
                          <w:pPr>
                            <w:rPr>
                              <w:rFonts w:ascii="Poppins" w:hAnsi="Poppins" w:cs="Poppins"/>
                              <w:sz w:val="16"/>
                              <w:szCs w:val="16"/>
                            </w:rPr>
                          </w:pPr>
                          <w:r w:rsidRPr="00C46343">
                            <w:rPr>
                              <w:rFonts w:ascii="Poppins" w:hAnsi="Poppins" w:cs="Poppins"/>
                              <w:sz w:val="16"/>
                              <w:szCs w:val="16"/>
                            </w:rPr>
                            <w:t>Rat Kidney/Stomach/Liver Tissue</w:t>
                          </w:r>
                          <w:r w:rsidR="00A75C01">
                            <w:rPr>
                              <w:rFonts w:ascii="Poppins" w:hAnsi="Poppins" w:cs="Poppins"/>
                              <w:sz w:val="16"/>
                              <w:szCs w:val="16"/>
                            </w:rPr>
                            <w:t xml:space="preserve"> CLSI</w:t>
                          </w:r>
                          <w:r w:rsidR="004119AD" w:rsidRPr="00C46343">
                            <w:rPr>
                              <w:rFonts w:ascii="Poppins" w:hAnsi="Poppins" w:cs="Poppins"/>
                              <w:sz w:val="16"/>
                              <w:szCs w:val="16"/>
                            </w:rPr>
                            <w:t>, Rev</w:t>
                          </w:r>
                          <w:r w:rsidR="006956F8">
                            <w:rPr>
                              <w:rFonts w:ascii="Poppins" w:hAnsi="Poppins" w:cs="Poppins"/>
                              <w:sz w:val="16"/>
                              <w:szCs w:val="16"/>
                            </w:rPr>
                            <w:t>.</w:t>
                          </w:r>
                          <w:r w:rsidR="004119AD" w:rsidRPr="00C46343">
                            <w:rPr>
                              <w:rFonts w:ascii="Poppins" w:hAnsi="Poppins" w:cs="Poppins"/>
                              <w:sz w:val="16"/>
                              <w:szCs w:val="16"/>
                            </w:rPr>
                            <w:t xml:space="preserve"> Date </w:t>
                          </w:r>
                          <w:r w:rsidR="002E766D">
                            <w:rPr>
                              <w:rFonts w:ascii="Poppins" w:hAnsi="Poppins" w:cs="Poppins"/>
                              <w:sz w:val="16"/>
                              <w:szCs w:val="16"/>
                            </w:rPr>
                            <w:t>2025-02-04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DC498B" id="_x0000_t202" coordsize="21600,21600" o:spt="202" path="m,l,21600r21600,l21600,xe">
              <v:stroke joinstyle="miter"/>
              <v:path gradientshapeok="t" o:connecttype="rect"/>
            </v:shapetype>
            <v:shape id="_x0000_s1036" type="#_x0000_t202" style="position:absolute;margin-left:-9.75pt;margin-top:17.15pt;width:256.5pt;height:20.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" fillcolor="white [3201]" stroked="f" strokeweight=".5pt">
              <v:textbox>
                <w:txbxContent>
                  <w:p w14:paraId="270ACEC4" w14:textId="5EA23922" w:rsidR="004119AD" w:rsidRPr="00C46343" w:rsidRDefault="00C46343" w:rsidP="004119AD">
                    <w:pPr>
                      <w:rPr>
                        <w:rFonts w:ascii="Poppins" w:hAnsi="Poppins" w:cs="Poppins"/>
                        <w:sz w:val="16"/>
                        <w:szCs w:val="16"/>
                      </w:rPr>
                    </w:pPr>
                    <w:r w:rsidRPr="00C46343">
                      <w:rPr>
                        <w:rFonts w:ascii="Poppins" w:hAnsi="Poppins" w:cs="Poppins"/>
                        <w:sz w:val="16"/>
                        <w:szCs w:val="16"/>
                      </w:rPr>
                      <w:t>Rat Kidney/Stomach/Liver Tissue</w:t>
                    </w:r>
                    <w:r w:rsidR="00A75C01">
                      <w:rPr>
                        <w:rFonts w:ascii="Poppins" w:hAnsi="Poppins" w:cs="Poppins"/>
                        <w:sz w:val="16"/>
                        <w:szCs w:val="16"/>
                      </w:rPr>
                      <w:t xml:space="preserve"> CLSI</w:t>
                    </w:r>
                    <w:r w:rsidR="004119AD" w:rsidRPr="00C46343">
                      <w:rPr>
                        <w:rFonts w:ascii="Poppins" w:hAnsi="Poppins" w:cs="Poppins"/>
                        <w:sz w:val="16"/>
                        <w:szCs w:val="16"/>
                      </w:rPr>
                      <w:t>, Rev</w:t>
                    </w:r>
                    <w:r w:rsidR="006956F8">
                      <w:rPr>
                        <w:rFonts w:ascii="Poppins" w:hAnsi="Poppins" w:cs="Poppins"/>
                        <w:sz w:val="16"/>
                        <w:szCs w:val="16"/>
                      </w:rPr>
                      <w:t>.</w:t>
                    </w:r>
                    <w:r w:rsidR="004119AD" w:rsidRPr="00C46343">
                      <w:rPr>
                        <w:rFonts w:ascii="Poppins" w:hAnsi="Poppins" w:cs="Poppins"/>
                        <w:sz w:val="16"/>
                        <w:szCs w:val="16"/>
                      </w:rPr>
                      <w:t xml:space="preserve"> Date </w:t>
                    </w:r>
                    <w:r w:rsidR="002E766D">
                      <w:rPr>
                        <w:rFonts w:ascii="Poppins" w:hAnsi="Poppins" w:cs="Poppins"/>
                        <w:sz w:val="16"/>
                        <w:szCs w:val="16"/>
                      </w:rPr>
                      <w:t>2025-02-04</w:t>
                    </w:r>
                  </w:p>
                </w:txbxContent>
              </v:textbox>
            </v:shape>
          </w:pict>
        </mc:Fallback>
      </mc:AlternateContent>
    </w:r>
    <w:r>
      <w:rPr>
        <w:noProof/>
      </w:rPr>
      <w:drawing>
        <wp:inline distT="0" distB="0" distL="0" distR="0" wp14:anchorId="69FE42AE" wp14:editId="69946599">
          <wp:extent cx="6921380" cy="694130"/>
          <wp:effectExtent l="0" t="0" r="0" b="0"/>
          <wp:docPr id="453277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34701" name="Picture 1767934701"/>
                  <pic:cNvPicPr/>
                </pic:nvPicPr>
                <pic:blipFill>
                  <a:blip r:embed="rId1">
                    <a:extLst>
                      <a:ext uri="{28A0092B-C50C-407E-A947-70E740481C1C}">
                        <a14:useLocalDpi xmlns:a14="http://schemas.microsoft.com/office/drawing/2010/main" val="0"/>
                      </a:ext>
                    </a:extLst>
                  </a:blip>
                  <a:stretch>
                    <a:fillRect/>
                  </a:stretch>
                </pic:blipFill>
                <pic:spPr>
                  <a:xfrm>
                    <a:off x="0" y="0"/>
                    <a:ext cx="6975321" cy="6995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69E3" w14:textId="77777777" w:rsidR="00EB7477" w:rsidRDefault="00EB7477" w:rsidP="00D72899">
      <w:r>
        <w:separator/>
      </w:r>
    </w:p>
  </w:footnote>
  <w:footnote w:type="continuationSeparator" w:id="0">
    <w:p w14:paraId="25766D71" w14:textId="77777777" w:rsidR="00EB7477" w:rsidRDefault="00EB7477" w:rsidP="00D7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D941" w14:textId="786DE2E1" w:rsidR="00D72899" w:rsidRDefault="00D72899" w:rsidP="00D72899">
    <w:pPr>
      <w:pStyle w:val="Header"/>
      <w:ind w:hanging="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9371" w14:textId="05F769E8" w:rsidR="004119AD" w:rsidRDefault="00881815" w:rsidP="00881815">
    <w:pPr>
      <w:pStyle w:val="Header"/>
      <w:ind w:hanging="630"/>
    </w:pPr>
    <w:r w:rsidRPr="00A40D84">
      <w:rPr>
        <w:rFonts w:ascii="Poppins" w:hAnsi="Poppins" w:cs="Poppins"/>
        <w:b/>
        <w:bCs/>
        <w:noProof/>
        <w:sz w:val="32"/>
        <w:szCs w:val="32"/>
      </w:rPr>
      <mc:AlternateContent>
        <mc:Choice Requires="wps">
          <w:drawing>
            <wp:anchor distT="0" distB="0" distL="114300" distR="114300" simplePos="0" relativeHeight="251662336" behindDoc="0" locked="0" layoutInCell="1" allowOverlap="1" wp14:anchorId="375FDE3B" wp14:editId="0568AED0">
              <wp:simplePos x="0" y="0"/>
              <wp:positionH relativeFrom="margin">
                <wp:posOffset>1656036</wp:posOffset>
              </wp:positionH>
              <wp:positionV relativeFrom="page">
                <wp:posOffset>47625</wp:posOffset>
              </wp:positionV>
              <wp:extent cx="3642995" cy="520065"/>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3642995" cy="520065"/>
                      </a:xfrm>
                      <a:prstGeom prst="rect">
                        <a:avLst/>
                      </a:prstGeom>
                      <a:noFill/>
                      <a:ln w="6350">
                        <a:noFill/>
                      </a:ln>
                    </wps:spPr>
                    <wps:txbx>
                      <w:txbxContent>
                        <w:p w14:paraId="10A564CD" w14:textId="77777777" w:rsidR="004119AD" w:rsidRDefault="004119AD" w:rsidP="004119AD">
                          <w:pPr>
                            <w:jc w:val="center"/>
                          </w:pPr>
                          <w:r>
                            <w:rPr>
                              <w:rFonts w:ascii="Poppins" w:hAnsi="Poppins" w:cs="Poppins"/>
                              <w:color w:val="141871"/>
                              <w:sz w:val="48"/>
                              <w:szCs w:val="48"/>
                            </w:rPr>
                            <w:t>INSTRUCTIONS FOR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5FDE3B" id="_x0000_t202" coordsize="21600,21600" o:spt="202" path="m,l,21600r21600,l21600,xe">
              <v:stroke joinstyle="miter"/>
              <v:path gradientshapeok="t" o:connecttype="rect"/>
            </v:shapetype>
            <v:shape id="Zone de texte 36" o:spid="_x0000_s1035" type="#_x0000_t202" style="position:absolute;margin-left:130.4pt;margin-top:3.75pt;width:286.85pt;height:40.95pt;z-index:25166233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" filled="f" stroked="f" strokeweight=".5pt">
              <v:textbox>
                <w:txbxContent>
                  <w:p w14:paraId="10A564CD" w14:textId="77777777" w:rsidR="004119AD" w:rsidRDefault="004119AD" w:rsidP="004119AD">
                    <w:pPr>
                      <w:jc w:val="center"/>
                    </w:pPr>
                    <w:r>
                      <w:rPr>
                        <w:rFonts w:ascii="Poppins" w:hAnsi="Poppins" w:cs="Poppins"/>
                        <w:color w:val="141871"/>
                        <w:sz w:val="48"/>
                        <w:szCs w:val="48"/>
                      </w:rPr>
                      <w:t>INSTRUCTIONS FOR USE</w:t>
                    </w:r>
                  </w:p>
                </w:txbxContent>
              </v:textbox>
              <w10:wrap anchorx="margin" anchory="page"/>
            </v:shape>
          </w:pict>
        </mc:Fallback>
      </mc:AlternateContent>
    </w:r>
    <w:r w:rsidR="004119AD">
      <w:rPr>
        <w:noProof/>
      </w:rPr>
      <w:drawing>
        <wp:inline distT="0" distB="0" distL="0" distR="0" wp14:anchorId="35D00398" wp14:editId="145354CF">
          <wp:extent cx="7677048" cy="825457"/>
          <wp:effectExtent l="0" t="0" r="635" b="0"/>
          <wp:docPr id="965758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06215" name="Picture 984006215"/>
                  <pic:cNvPicPr/>
                </pic:nvPicPr>
                <pic:blipFill>
                  <a:blip r:embed="rId1">
                    <a:extLst>
                      <a:ext uri="{28A0092B-C50C-407E-A947-70E740481C1C}">
                        <a14:useLocalDpi xmlns:a14="http://schemas.microsoft.com/office/drawing/2010/main" val="0"/>
                      </a:ext>
                    </a:extLst>
                  </a:blip>
                  <a:stretch>
                    <a:fillRect/>
                  </a:stretch>
                </pic:blipFill>
                <pic:spPr>
                  <a:xfrm>
                    <a:off x="0" y="0"/>
                    <a:ext cx="7803289" cy="8390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75E2"/>
    <w:multiLevelType w:val="hybridMultilevel"/>
    <w:tmpl w:val="06E4B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B5C4F"/>
    <w:multiLevelType w:val="singleLevel"/>
    <w:tmpl w:val="28665CEA"/>
    <w:lvl w:ilvl="0">
      <w:start w:val="1"/>
      <w:numFmt w:val="lowerLetter"/>
      <w:lvlText w:val="%1."/>
      <w:legacy w:legacy="1" w:legacySpace="0" w:legacyIndent="360"/>
      <w:lvlJc w:val="left"/>
      <w:rPr>
        <w:b/>
      </w:rPr>
    </w:lvl>
  </w:abstractNum>
  <w:abstractNum w:abstractNumId="2" w15:restartNumberingAfterBreak="0">
    <w:nsid w:val="0ECE2B9B"/>
    <w:multiLevelType w:val="hybridMultilevel"/>
    <w:tmpl w:val="B7A0E3A2"/>
    <w:lvl w:ilvl="0" w:tplc="51C6A0D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F24D2"/>
    <w:multiLevelType w:val="singleLevel"/>
    <w:tmpl w:val="0409000F"/>
    <w:lvl w:ilvl="0">
      <w:start w:val="1"/>
      <w:numFmt w:val="decimal"/>
      <w:lvlText w:val="%1."/>
      <w:legacy w:legacy="1" w:legacySpace="0" w:legacyIndent="216"/>
      <w:lvlJc w:val="left"/>
    </w:lvl>
  </w:abstractNum>
  <w:abstractNum w:abstractNumId="4" w15:restartNumberingAfterBreak="0">
    <w:nsid w:val="1D24270B"/>
    <w:multiLevelType w:val="hybridMultilevel"/>
    <w:tmpl w:val="9DDA5946"/>
    <w:lvl w:ilvl="0" w:tplc="2F08C7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16171"/>
    <w:multiLevelType w:val="hybridMultilevel"/>
    <w:tmpl w:val="0CD835DE"/>
    <w:lvl w:ilvl="0" w:tplc="23586A5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92B2F"/>
    <w:multiLevelType w:val="hybridMultilevel"/>
    <w:tmpl w:val="D4322C14"/>
    <w:lvl w:ilvl="0" w:tplc="40CA10BE">
      <w:start w:val="1"/>
      <w:numFmt w:val="decimal"/>
      <w:lvlText w:val="%1."/>
      <w:lvlJc w:val="left"/>
      <w:pPr>
        <w:ind w:left="360" w:hanging="360"/>
      </w:pPr>
      <w:rPr>
        <w:rFonts w:ascii="Poppins" w:hAnsi="Poppins" w:cs="Poppin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011E71"/>
    <w:multiLevelType w:val="singleLevel"/>
    <w:tmpl w:val="A8F0A604"/>
    <w:lvl w:ilvl="0">
      <w:start w:val="1"/>
      <w:numFmt w:val="decimal"/>
      <w:lvlText w:val="%1."/>
      <w:legacy w:legacy="1" w:legacySpace="0" w:legacyIndent="360"/>
      <w:lvlJc w:val="left"/>
    </w:lvl>
  </w:abstractNum>
  <w:abstractNum w:abstractNumId="8" w15:restartNumberingAfterBreak="0">
    <w:nsid w:val="2DDC106B"/>
    <w:multiLevelType w:val="hybridMultilevel"/>
    <w:tmpl w:val="34449F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6B6E0E"/>
    <w:multiLevelType w:val="hybridMultilevel"/>
    <w:tmpl w:val="9EA21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37D9F"/>
    <w:multiLevelType w:val="hybridMultilevel"/>
    <w:tmpl w:val="1C764BA8"/>
    <w:lvl w:ilvl="0" w:tplc="899A61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91BD3"/>
    <w:multiLevelType w:val="hybridMultilevel"/>
    <w:tmpl w:val="A1165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F93816"/>
    <w:multiLevelType w:val="hybridMultilevel"/>
    <w:tmpl w:val="CE18FA96"/>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678E0495"/>
    <w:multiLevelType w:val="hybridMultilevel"/>
    <w:tmpl w:val="EA7C45FA"/>
    <w:lvl w:ilvl="0" w:tplc="3C3084F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A365CC"/>
    <w:multiLevelType w:val="hybridMultilevel"/>
    <w:tmpl w:val="22406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2834158">
    <w:abstractNumId w:val="6"/>
  </w:num>
  <w:num w:numId="2" w16cid:durableId="692807362">
    <w:abstractNumId w:val="0"/>
  </w:num>
  <w:num w:numId="3" w16cid:durableId="1131292508">
    <w:abstractNumId w:val="2"/>
  </w:num>
  <w:num w:numId="4" w16cid:durableId="395058019">
    <w:abstractNumId w:val="4"/>
  </w:num>
  <w:num w:numId="5" w16cid:durableId="5902840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9631960">
    <w:abstractNumId w:val="1"/>
  </w:num>
  <w:num w:numId="7" w16cid:durableId="1667325565">
    <w:abstractNumId w:val="15"/>
  </w:num>
  <w:num w:numId="8" w16cid:durableId="1186597913">
    <w:abstractNumId w:val="5"/>
  </w:num>
  <w:num w:numId="9" w16cid:durableId="1275408865">
    <w:abstractNumId w:val="12"/>
  </w:num>
  <w:num w:numId="10" w16cid:durableId="912739273">
    <w:abstractNumId w:val="7"/>
    <w:lvlOverride w:ilvl="0">
      <w:lvl w:ilvl="0">
        <w:start w:val="1"/>
        <w:numFmt w:val="decimal"/>
        <w:lvlText w:val="%1."/>
        <w:lvlJc w:val="left"/>
        <w:pPr>
          <w:ind w:left="720" w:hanging="360"/>
        </w:pPr>
        <w:rPr>
          <w:rFonts w:ascii="Poppins" w:hAnsi="Poppins" w:cs="Poppins" w:hint="default"/>
          <w:sz w:val="16"/>
          <w:szCs w:val="16"/>
        </w:rPr>
      </w:lvl>
    </w:lvlOverride>
  </w:num>
  <w:num w:numId="11" w16cid:durableId="1873034371">
    <w:abstractNumId w:val="13"/>
  </w:num>
  <w:num w:numId="12" w16cid:durableId="2104380268">
    <w:abstractNumId w:val="8"/>
  </w:num>
  <w:num w:numId="13" w16cid:durableId="2014647899">
    <w:abstractNumId w:val="14"/>
  </w:num>
  <w:num w:numId="14" w16cid:durableId="1240401776">
    <w:abstractNumId w:val="3"/>
  </w:num>
  <w:num w:numId="15" w16cid:durableId="922376043">
    <w:abstractNumId w:val="3"/>
    <w:lvlOverride w:ilvl="0">
      <w:lvl w:ilvl="0">
        <w:start w:val="2"/>
        <w:numFmt w:val="decimal"/>
        <w:lvlText w:val="%1."/>
        <w:legacy w:legacy="1" w:legacySpace="0" w:legacyIndent="216"/>
        <w:lvlJc w:val="left"/>
      </w:lvl>
    </w:lvlOverride>
  </w:num>
  <w:num w:numId="16" w16cid:durableId="1454669296">
    <w:abstractNumId w:val="9"/>
  </w:num>
  <w:num w:numId="17" w16cid:durableId="282272167">
    <w:abstractNumId w:val="10"/>
  </w:num>
  <w:num w:numId="18" w16cid:durableId="124275993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99"/>
    <w:rsid w:val="00015018"/>
    <w:rsid w:val="0003134A"/>
    <w:rsid w:val="00033F76"/>
    <w:rsid w:val="000446E9"/>
    <w:rsid w:val="00044BB4"/>
    <w:rsid w:val="00072BAF"/>
    <w:rsid w:val="000837E9"/>
    <w:rsid w:val="00084CA2"/>
    <w:rsid w:val="000A01B5"/>
    <w:rsid w:val="000A66BD"/>
    <w:rsid w:val="000B7ABB"/>
    <w:rsid w:val="000D6B83"/>
    <w:rsid w:val="000F3762"/>
    <w:rsid w:val="001109BE"/>
    <w:rsid w:val="00121135"/>
    <w:rsid w:val="0013469F"/>
    <w:rsid w:val="0014603B"/>
    <w:rsid w:val="0014777F"/>
    <w:rsid w:val="0015135B"/>
    <w:rsid w:val="00151556"/>
    <w:rsid w:val="00153851"/>
    <w:rsid w:val="0016207A"/>
    <w:rsid w:val="00170588"/>
    <w:rsid w:val="001A0073"/>
    <w:rsid w:val="001C61E4"/>
    <w:rsid w:val="001E68F0"/>
    <w:rsid w:val="001F3CFD"/>
    <w:rsid w:val="001F6831"/>
    <w:rsid w:val="00201C7B"/>
    <w:rsid w:val="00202798"/>
    <w:rsid w:val="002126E9"/>
    <w:rsid w:val="002147E3"/>
    <w:rsid w:val="0023048C"/>
    <w:rsid w:val="00245007"/>
    <w:rsid w:val="002626FC"/>
    <w:rsid w:val="0028050E"/>
    <w:rsid w:val="00281AD3"/>
    <w:rsid w:val="00286A52"/>
    <w:rsid w:val="00287D87"/>
    <w:rsid w:val="002912B0"/>
    <w:rsid w:val="00292B52"/>
    <w:rsid w:val="002A5708"/>
    <w:rsid w:val="002E766D"/>
    <w:rsid w:val="0030060B"/>
    <w:rsid w:val="003155FF"/>
    <w:rsid w:val="00331BD5"/>
    <w:rsid w:val="003668AE"/>
    <w:rsid w:val="003749D4"/>
    <w:rsid w:val="003B0C77"/>
    <w:rsid w:val="003B627E"/>
    <w:rsid w:val="003D72F0"/>
    <w:rsid w:val="003E3F0D"/>
    <w:rsid w:val="003F2636"/>
    <w:rsid w:val="004119AD"/>
    <w:rsid w:val="00413ADD"/>
    <w:rsid w:val="00426BDC"/>
    <w:rsid w:val="00452F2C"/>
    <w:rsid w:val="00466A33"/>
    <w:rsid w:val="00480BFF"/>
    <w:rsid w:val="0048357C"/>
    <w:rsid w:val="00496292"/>
    <w:rsid w:val="004A1806"/>
    <w:rsid w:val="004A3D95"/>
    <w:rsid w:val="004B0308"/>
    <w:rsid w:val="004B6E92"/>
    <w:rsid w:val="004E4832"/>
    <w:rsid w:val="004E6AA1"/>
    <w:rsid w:val="004F139A"/>
    <w:rsid w:val="004F3691"/>
    <w:rsid w:val="005135D4"/>
    <w:rsid w:val="00524E30"/>
    <w:rsid w:val="00526FFA"/>
    <w:rsid w:val="00527B64"/>
    <w:rsid w:val="00544793"/>
    <w:rsid w:val="0056110D"/>
    <w:rsid w:val="0057109D"/>
    <w:rsid w:val="00594595"/>
    <w:rsid w:val="00596A37"/>
    <w:rsid w:val="005B14DF"/>
    <w:rsid w:val="006017FA"/>
    <w:rsid w:val="006064AE"/>
    <w:rsid w:val="00611E59"/>
    <w:rsid w:val="006329FE"/>
    <w:rsid w:val="00660A66"/>
    <w:rsid w:val="0067354D"/>
    <w:rsid w:val="00681C73"/>
    <w:rsid w:val="00692740"/>
    <w:rsid w:val="006956F8"/>
    <w:rsid w:val="006A21D4"/>
    <w:rsid w:val="006C6CBE"/>
    <w:rsid w:val="006E1236"/>
    <w:rsid w:val="006E6033"/>
    <w:rsid w:val="00717491"/>
    <w:rsid w:val="00735E08"/>
    <w:rsid w:val="00750593"/>
    <w:rsid w:val="007624FD"/>
    <w:rsid w:val="0077299D"/>
    <w:rsid w:val="007853C4"/>
    <w:rsid w:val="007865CD"/>
    <w:rsid w:val="00796388"/>
    <w:rsid w:val="007F2968"/>
    <w:rsid w:val="007F5AD8"/>
    <w:rsid w:val="008040A2"/>
    <w:rsid w:val="008157D0"/>
    <w:rsid w:val="00833839"/>
    <w:rsid w:val="0084347A"/>
    <w:rsid w:val="0084759D"/>
    <w:rsid w:val="008748EA"/>
    <w:rsid w:val="00881815"/>
    <w:rsid w:val="00884E29"/>
    <w:rsid w:val="008B3547"/>
    <w:rsid w:val="008C65A7"/>
    <w:rsid w:val="0093175F"/>
    <w:rsid w:val="00952875"/>
    <w:rsid w:val="00975834"/>
    <w:rsid w:val="0098702B"/>
    <w:rsid w:val="00990D84"/>
    <w:rsid w:val="00992856"/>
    <w:rsid w:val="009D4AE4"/>
    <w:rsid w:val="009E12E8"/>
    <w:rsid w:val="00A031F0"/>
    <w:rsid w:val="00A139E8"/>
    <w:rsid w:val="00A25D2B"/>
    <w:rsid w:val="00A312FF"/>
    <w:rsid w:val="00A4363D"/>
    <w:rsid w:val="00A50799"/>
    <w:rsid w:val="00A73604"/>
    <w:rsid w:val="00A75C01"/>
    <w:rsid w:val="00AD2A32"/>
    <w:rsid w:val="00AD5766"/>
    <w:rsid w:val="00AD62F0"/>
    <w:rsid w:val="00B0526A"/>
    <w:rsid w:val="00B1087A"/>
    <w:rsid w:val="00B24B78"/>
    <w:rsid w:val="00B25DAC"/>
    <w:rsid w:val="00B42178"/>
    <w:rsid w:val="00B472EF"/>
    <w:rsid w:val="00B5023E"/>
    <w:rsid w:val="00B66229"/>
    <w:rsid w:val="00B7670A"/>
    <w:rsid w:val="00B8097B"/>
    <w:rsid w:val="00B825FE"/>
    <w:rsid w:val="00B871E1"/>
    <w:rsid w:val="00B877E0"/>
    <w:rsid w:val="00B94E2C"/>
    <w:rsid w:val="00BA2A77"/>
    <w:rsid w:val="00BA68BE"/>
    <w:rsid w:val="00BB0671"/>
    <w:rsid w:val="00BF7D49"/>
    <w:rsid w:val="00C11115"/>
    <w:rsid w:val="00C33D81"/>
    <w:rsid w:val="00C45CFA"/>
    <w:rsid w:val="00C46343"/>
    <w:rsid w:val="00C504E5"/>
    <w:rsid w:val="00C848DE"/>
    <w:rsid w:val="00C87B91"/>
    <w:rsid w:val="00CA3608"/>
    <w:rsid w:val="00CB41DF"/>
    <w:rsid w:val="00CE2DD0"/>
    <w:rsid w:val="00D0416A"/>
    <w:rsid w:val="00D20E68"/>
    <w:rsid w:val="00D26D20"/>
    <w:rsid w:val="00D3461F"/>
    <w:rsid w:val="00D43772"/>
    <w:rsid w:val="00D72899"/>
    <w:rsid w:val="00D745C5"/>
    <w:rsid w:val="00D8529D"/>
    <w:rsid w:val="00D855BA"/>
    <w:rsid w:val="00DB50A0"/>
    <w:rsid w:val="00DB61FD"/>
    <w:rsid w:val="00DC06DA"/>
    <w:rsid w:val="00DF1C83"/>
    <w:rsid w:val="00E10DA7"/>
    <w:rsid w:val="00E32E3F"/>
    <w:rsid w:val="00E5428B"/>
    <w:rsid w:val="00E76DB1"/>
    <w:rsid w:val="00E90A34"/>
    <w:rsid w:val="00E96C83"/>
    <w:rsid w:val="00EB6AFA"/>
    <w:rsid w:val="00EB726C"/>
    <w:rsid w:val="00EB7477"/>
    <w:rsid w:val="00EC5940"/>
    <w:rsid w:val="00F03159"/>
    <w:rsid w:val="00F05B9D"/>
    <w:rsid w:val="00F15D90"/>
    <w:rsid w:val="00F337F7"/>
    <w:rsid w:val="00F52315"/>
    <w:rsid w:val="00F5462C"/>
    <w:rsid w:val="00F80042"/>
    <w:rsid w:val="00F850FF"/>
    <w:rsid w:val="00FC4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7DC44"/>
  <w15:chartTrackingRefBased/>
  <w15:docId w15:val="{846304FA-4E6A-5B4C-A43A-1D29FF89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99"/>
    <w:rPr>
      <w:kern w:val="0"/>
      <w:sz w:val="22"/>
      <w:szCs w:val="22"/>
      <w14:ligatures w14:val="none"/>
    </w:rPr>
  </w:style>
  <w:style w:type="paragraph" w:styleId="Heading1">
    <w:name w:val="heading 1"/>
    <w:basedOn w:val="Normal"/>
    <w:next w:val="Normal"/>
    <w:link w:val="Heading1Char"/>
    <w:uiPriority w:val="9"/>
    <w:qFormat/>
    <w:rsid w:val="00D72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8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8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8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8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8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8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8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8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8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8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8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8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8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8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8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899"/>
    <w:rPr>
      <w:rFonts w:eastAsiaTheme="majorEastAsia" w:cstheme="majorBidi"/>
      <w:color w:val="272727" w:themeColor="text1" w:themeTint="D8"/>
    </w:rPr>
  </w:style>
  <w:style w:type="paragraph" w:styleId="Title">
    <w:name w:val="Title"/>
    <w:basedOn w:val="Normal"/>
    <w:next w:val="Normal"/>
    <w:link w:val="TitleChar"/>
    <w:uiPriority w:val="10"/>
    <w:qFormat/>
    <w:rsid w:val="00D728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8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8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8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8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2899"/>
    <w:rPr>
      <w:i/>
      <w:iCs/>
      <w:color w:val="404040" w:themeColor="text1" w:themeTint="BF"/>
    </w:rPr>
  </w:style>
  <w:style w:type="paragraph" w:styleId="ListParagraph">
    <w:name w:val="List Paragraph"/>
    <w:basedOn w:val="Normal"/>
    <w:link w:val="ListParagraphChar"/>
    <w:uiPriority w:val="34"/>
    <w:qFormat/>
    <w:rsid w:val="00D72899"/>
    <w:pPr>
      <w:ind w:left="720"/>
      <w:contextualSpacing/>
    </w:pPr>
  </w:style>
  <w:style w:type="character" w:styleId="IntenseEmphasis">
    <w:name w:val="Intense Emphasis"/>
    <w:basedOn w:val="DefaultParagraphFont"/>
    <w:uiPriority w:val="21"/>
    <w:qFormat/>
    <w:rsid w:val="00D72899"/>
    <w:rPr>
      <w:i/>
      <w:iCs/>
      <w:color w:val="0F4761" w:themeColor="accent1" w:themeShade="BF"/>
    </w:rPr>
  </w:style>
  <w:style w:type="paragraph" w:styleId="IntenseQuote">
    <w:name w:val="Intense Quote"/>
    <w:basedOn w:val="Normal"/>
    <w:next w:val="Normal"/>
    <w:link w:val="IntenseQuoteChar"/>
    <w:uiPriority w:val="30"/>
    <w:qFormat/>
    <w:rsid w:val="00D72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899"/>
    <w:rPr>
      <w:i/>
      <w:iCs/>
      <w:color w:val="0F4761" w:themeColor="accent1" w:themeShade="BF"/>
    </w:rPr>
  </w:style>
  <w:style w:type="character" w:styleId="IntenseReference">
    <w:name w:val="Intense Reference"/>
    <w:basedOn w:val="DefaultParagraphFont"/>
    <w:uiPriority w:val="32"/>
    <w:qFormat/>
    <w:rsid w:val="00D72899"/>
    <w:rPr>
      <w:b/>
      <w:bCs/>
      <w:smallCaps/>
      <w:color w:val="0F4761" w:themeColor="accent1" w:themeShade="BF"/>
      <w:spacing w:val="5"/>
    </w:rPr>
  </w:style>
  <w:style w:type="paragraph" w:styleId="Header">
    <w:name w:val="header"/>
    <w:basedOn w:val="Normal"/>
    <w:link w:val="HeaderChar"/>
    <w:uiPriority w:val="99"/>
    <w:unhideWhenUsed/>
    <w:rsid w:val="00D72899"/>
    <w:pPr>
      <w:tabs>
        <w:tab w:val="center" w:pos="4680"/>
        <w:tab w:val="right" w:pos="9360"/>
      </w:tabs>
    </w:pPr>
  </w:style>
  <w:style w:type="character" w:customStyle="1" w:styleId="HeaderChar">
    <w:name w:val="Header Char"/>
    <w:basedOn w:val="DefaultParagraphFont"/>
    <w:link w:val="Header"/>
    <w:uiPriority w:val="99"/>
    <w:rsid w:val="00D72899"/>
  </w:style>
  <w:style w:type="paragraph" w:styleId="Footer">
    <w:name w:val="footer"/>
    <w:basedOn w:val="Normal"/>
    <w:link w:val="FooterChar"/>
    <w:uiPriority w:val="99"/>
    <w:unhideWhenUsed/>
    <w:rsid w:val="00D72899"/>
    <w:pPr>
      <w:tabs>
        <w:tab w:val="center" w:pos="4680"/>
        <w:tab w:val="right" w:pos="9360"/>
      </w:tabs>
    </w:pPr>
  </w:style>
  <w:style w:type="character" w:customStyle="1" w:styleId="FooterChar">
    <w:name w:val="Footer Char"/>
    <w:basedOn w:val="DefaultParagraphFont"/>
    <w:link w:val="Footer"/>
    <w:uiPriority w:val="99"/>
    <w:rsid w:val="00D72899"/>
  </w:style>
  <w:style w:type="character" w:styleId="PageNumber">
    <w:name w:val="page number"/>
    <w:basedOn w:val="DefaultParagraphFont"/>
    <w:semiHidden/>
    <w:unhideWhenUsed/>
    <w:rsid w:val="000837E9"/>
  </w:style>
  <w:style w:type="character" w:customStyle="1" w:styleId="ListParagraphChar">
    <w:name w:val="List Paragraph Char"/>
    <w:basedOn w:val="DefaultParagraphFont"/>
    <w:link w:val="ListParagraph"/>
    <w:uiPriority w:val="34"/>
    <w:rsid w:val="00D3461F"/>
    <w:rPr>
      <w:kern w:val="0"/>
      <w:sz w:val="22"/>
      <w:szCs w:val="22"/>
      <w14:ligatures w14:val="none"/>
    </w:rPr>
  </w:style>
  <w:style w:type="table" w:styleId="TableGrid">
    <w:name w:val="Table Grid"/>
    <w:basedOn w:val="TableNormal"/>
    <w:uiPriority w:val="59"/>
    <w:rsid w:val="00735E08"/>
    <w:rPr>
      <w:rFonts w:ascii="Courier" w:eastAsia="Times New Roman" w:hAnsi="Courier"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D855BA"/>
    <w:pPr>
      <w:spacing w:after="120"/>
    </w:pPr>
  </w:style>
  <w:style w:type="character" w:customStyle="1" w:styleId="BodyTextChar">
    <w:name w:val="Body Text Char"/>
    <w:basedOn w:val="DefaultParagraphFont"/>
    <w:link w:val="BodyText"/>
    <w:uiPriority w:val="99"/>
    <w:semiHidden/>
    <w:rsid w:val="00D855BA"/>
    <w:rPr>
      <w:kern w:val="0"/>
      <w:sz w:val="22"/>
      <w:szCs w:val="22"/>
      <w14:ligatures w14:val="none"/>
    </w:rPr>
  </w:style>
  <w:style w:type="paragraph" w:styleId="Date">
    <w:name w:val="Date"/>
    <w:basedOn w:val="Normal"/>
    <w:next w:val="Normal"/>
    <w:link w:val="DateChar"/>
    <w:uiPriority w:val="99"/>
    <w:semiHidden/>
    <w:unhideWhenUsed/>
    <w:rsid w:val="00D855BA"/>
  </w:style>
  <w:style w:type="character" w:customStyle="1" w:styleId="DateChar">
    <w:name w:val="Date Char"/>
    <w:basedOn w:val="DefaultParagraphFont"/>
    <w:link w:val="Date"/>
    <w:uiPriority w:val="99"/>
    <w:semiHidden/>
    <w:rsid w:val="00D855BA"/>
    <w:rPr>
      <w:kern w:val="0"/>
      <w:sz w:val="22"/>
      <w:szCs w:val="22"/>
      <w14:ligatures w14:val="none"/>
    </w:rPr>
  </w:style>
  <w:style w:type="character" w:styleId="Hyperlink">
    <w:name w:val="Hyperlink"/>
    <w:basedOn w:val="DefaultParagraphFont"/>
    <w:uiPriority w:val="99"/>
    <w:unhideWhenUsed/>
    <w:rsid w:val="00D855BA"/>
    <w:rPr>
      <w:color w:val="467886" w:themeColor="hyperlink"/>
      <w:u w:val="single"/>
    </w:rPr>
  </w:style>
  <w:style w:type="paragraph" w:styleId="BalloonText">
    <w:name w:val="Balloon Text"/>
    <w:basedOn w:val="Normal"/>
    <w:link w:val="BalloonTextChar"/>
    <w:uiPriority w:val="99"/>
    <w:semiHidden/>
    <w:unhideWhenUsed/>
    <w:rsid w:val="00D855BA"/>
    <w:rPr>
      <w:rFonts w:ascii="Tahoma" w:hAnsi="Tahoma" w:cs="Tahoma"/>
      <w:sz w:val="16"/>
      <w:szCs w:val="16"/>
    </w:rPr>
  </w:style>
  <w:style w:type="character" w:customStyle="1" w:styleId="BalloonTextChar">
    <w:name w:val="Balloon Text Char"/>
    <w:basedOn w:val="DefaultParagraphFont"/>
    <w:link w:val="BalloonText"/>
    <w:uiPriority w:val="99"/>
    <w:semiHidden/>
    <w:rsid w:val="00D855BA"/>
    <w:rPr>
      <w:rFonts w:ascii="Tahoma" w:hAnsi="Tahoma" w:cs="Tahoma"/>
      <w:kern w:val="0"/>
      <w:sz w:val="16"/>
      <w:szCs w:val="16"/>
      <w14:ligatures w14:val="none"/>
    </w:rPr>
  </w:style>
  <w:style w:type="paragraph" w:styleId="EndnoteText">
    <w:name w:val="endnote text"/>
    <w:basedOn w:val="Normal"/>
    <w:link w:val="EndnoteTextChar"/>
    <w:semiHidden/>
    <w:rsid w:val="00D855BA"/>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D855BA"/>
    <w:rPr>
      <w:rFonts w:ascii="Times New Roman" w:eastAsia="Times New Roman" w:hAnsi="Times New Roman" w:cs="Times New Roman"/>
      <w:noProof/>
      <w:kern w:val="0"/>
      <w:sz w:val="20"/>
      <w:szCs w:val="20"/>
      <w14:ligatures w14:val="none"/>
    </w:rPr>
  </w:style>
  <w:style w:type="character" w:styleId="FollowedHyperlink">
    <w:name w:val="FollowedHyperlink"/>
    <w:basedOn w:val="DefaultParagraphFont"/>
    <w:uiPriority w:val="99"/>
    <w:semiHidden/>
    <w:unhideWhenUsed/>
    <w:rsid w:val="00D855BA"/>
    <w:rPr>
      <w:color w:val="96607D" w:themeColor="followedHyperlink"/>
      <w:u w:val="single"/>
    </w:rPr>
  </w:style>
  <w:style w:type="character" w:styleId="CommentReference">
    <w:name w:val="annotation reference"/>
    <w:basedOn w:val="DefaultParagraphFont"/>
    <w:semiHidden/>
    <w:unhideWhenUsed/>
    <w:rsid w:val="00D855BA"/>
    <w:rPr>
      <w:sz w:val="16"/>
      <w:szCs w:val="16"/>
    </w:rPr>
  </w:style>
  <w:style w:type="paragraph" w:styleId="CommentText">
    <w:name w:val="annotation text"/>
    <w:basedOn w:val="Normal"/>
    <w:link w:val="CommentTextChar"/>
    <w:semiHidden/>
    <w:unhideWhenUsed/>
    <w:rsid w:val="00D855BA"/>
    <w:rPr>
      <w:sz w:val="20"/>
      <w:szCs w:val="20"/>
    </w:rPr>
  </w:style>
  <w:style w:type="character" w:customStyle="1" w:styleId="CommentTextChar">
    <w:name w:val="Comment Text Char"/>
    <w:basedOn w:val="DefaultParagraphFont"/>
    <w:link w:val="CommentText"/>
    <w:semiHidden/>
    <w:rsid w:val="00D855B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55BA"/>
    <w:rPr>
      <w:b/>
      <w:bCs/>
    </w:rPr>
  </w:style>
  <w:style w:type="character" w:customStyle="1" w:styleId="CommentSubjectChar">
    <w:name w:val="Comment Subject Char"/>
    <w:basedOn w:val="CommentTextChar"/>
    <w:link w:val="CommentSubject"/>
    <w:uiPriority w:val="99"/>
    <w:semiHidden/>
    <w:rsid w:val="00D855BA"/>
    <w:rPr>
      <w:b/>
      <w:bCs/>
      <w:kern w:val="0"/>
      <w:sz w:val="20"/>
      <w:szCs w:val="20"/>
      <w14:ligatures w14:val="none"/>
    </w:rPr>
  </w:style>
  <w:style w:type="paragraph" w:customStyle="1" w:styleId="Default">
    <w:name w:val="Default"/>
    <w:rsid w:val="00D855BA"/>
    <w:pPr>
      <w:autoSpaceDE w:val="0"/>
      <w:autoSpaceDN w:val="0"/>
      <w:adjustRightInd w:val="0"/>
    </w:pPr>
    <w:rPr>
      <w:rFonts w:ascii="Times New Roman" w:eastAsia="Times New Roman" w:hAnsi="Times New Roman" w:cs="Times New Roman"/>
      <w:color w:val="000000"/>
      <w:kern w:val="0"/>
      <w14:ligatures w14:val="none"/>
    </w:rPr>
  </w:style>
  <w:style w:type="paragraph" w:styleId="Revision">
    <w:name w:val="Revision"/>
    <w:hidden/>
    <w:uiPriority w:val="99"/>
    <w:semiHidden/>
    <w:rsid w:val="00D855BA"/>
    <w:rPr>
      <w:kern w:val="0"/>
      <w:sz w:val="22"/>
      <w:szCs w:val="22"/>
      <w14:ligatures w14:val="none"/>
    </w:rPr>
  </w:style>
  <w:style w:type="character" w:styleId="UnresolvedMention">
    <w:name w:val="Unresolved Mention"/>
    <w:basedOn w:val="DefaultParagraphFont"/>
    <w:uiPriority w:val="99"/>
    <w:semiHidden/>
    <w:unhideWhenUsed/>
    <w:rsid w:val="00D855BA"/>
    <w:rPr>
      <w:color w:val="605E5C"/>
      <w:shd w:val="clear" w:color="auto" w:fill="E1DFDD"/>
    </w:rPr>
  </w:style>
  <w:style w:type="character" w:customStyle="1" w:styleId="wacimagecontainer">
    <w:name w:val="wacimagecontainer"/>
    <w:basedOn w:val="DefaultParagraphFont"/>
    <w:rsid w:val="00C45CFA"/>
  </w:style>
  <w:style w:type="table" w:customStyle="1" w:styleId="TableGrid1">
    <w:name w:val="Table Grid1"/>
    <w:basedOn w:val="TableNormal"/>
    <w:next w:val="TableGrid"/>
    <w:uiPriority w:val="39"/>
    <w:rsid w:val="00E32E3F"/>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0588"/>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5428B"/>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5231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tiff"/><Relationship Id="rId26" Type="http://schemas.openxmlformats.org/officeDocument/2006/relationships/image" Target="media/image20.jpeg"/><Relationship Id="rId21" Type="http://schemas.openxmlformats.org/officeDocument/2006/relationships/image" Target="media/image15.tiff"/><Relationship Id="rId34"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tiff"/><Relationship Id="rId25" Type="http://schemas.openxmlformats.org/officeDocument/2006/relationships/image" Target="media/image19.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tiff"/><Relationship Id="rId20" Type="http://schemas.openxmlformats.org/officeDocument/2006/relationships/image" Target="media/image14.tiff"/><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tiff"/><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tiff"/><Relationship Id="rId28" Type="http://schemas.openxmlformats.org/officeDocument/2006/relationships/hyperlink" Target="http://www.zeusscientific.com" TargetMode="External"/><Relationship Id="rId36" Type="http://schemas.openxmlformats.org/officeDocument/2006/relationships/footer" Target="footer3.xml"/><Relationship Id="rId10" Type="http://schemas.openxmlformats.org/officeDocument/2006/relationships/image" Target="media/image4.tiff"/><Relationship Id="rId19" Type="http://schemas.openxmlformats.org/officeDocument/2006/relationships/image" Target="media/image13.tiff"/><Relationship Id="rId31" Type="http://schemas.openxmlformats.org/officeDocument/2006/relationships/hyperlink" Target="mailto:support@zeusscientific.co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www.zeusscientific.com" TargetMode="External"/><Relationship Id="rId30" Type="http://schemas.openxmlformats.org/officeDocument/2006/relationships/hyperlink" Target="mailto:support@zeusscientific.com" TargetMode="External"/><Relationship Id="rId35" Type="http://schemas.openxmlformats.org/officeDocument/2006/relationships/header" Target="header2.xml"/><Relationship Id="rId8" Type="http://schemas.openxmlformats.org/officeDocument/2006/relationships/image" Target="media/image2.emf"/><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2.png"/></Relationships>
</file>

<file path=word/_rels/footer3.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3041</Words>
  <Characters>17335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Kopnitsky</dc:creator>
  <cp:keywords/>
  <dc:description/>
  <cp:lastModifiedBy>Megan Morici</cp:lastModifiedBy>
  <cp:revision>6</cp:revision>
  <cp:lastPrinted>2024-11-27T21:32:00Z</cp:lastPrinted>
  <dcterms:created xsi:type="dcterms:W3CDTF">2024-12-17T14:53:00Z</dcterms:created>
  <dcterms:modified xsi:type="dcterms:W3CDTF">2025-02-04T17:26:00Z</dcterms:modified>
</cp:coreProperties>
</file>