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65CB0" w14:textId="5850E394" w:rsidR="00EB35F9" w:rsidRPr="0042665B" w:rsidRDefault="00DD0949" w:rsidP="00EB35F9">
      <w:pPr>
        <w:ind w:left="-450" w:hanging="270"/>
        <w:contextualSpacing/>
        <w:rPr>
          <w:rFonts w:ascii="Poppins" w:hAnsi="Poppins" w:cs="Poppins"/>
          <w:bCs/>
          <w:color w:val="1B296A"/>
          <w:sz w:val="32"/>
          <w:szCs w:val="36"/>
        </w:rPr>
      </w:pPr>
      <w:r w:rsidRPr="0042665B">
        <w:rPr>
          <w:rFonts w:ascii="Poppins" w:hAnsi="Poppins" w:cs="Poppins"/>
          <w:noProof/>
          <w:sz w:val="30"/>
          <w:szCs w:val="30"/>
          <w:lang w:val="en-GB"/>
        </w:rPr>
        <w:drawing>
          <wp:anchor distT="0" distB="0" distL="114300" distR="114300" simplePos="0" relativeHeight="251725824" behindDoc="0" locked="0" layoutInCell="1" allowOverlap="1" wp14:anchorId="6168DDD0" wp14:editId="2C49A3B1">
            <wp:simplePos x="0" y="0"/>
            <wp:positionH relativeFrom="column">
              <wp:posOffset>5949950</wp:posOffset>
            </wp:positionH>
            <wp:positionV relativeFrom="paragraph">
              <wp:posOffset>224155</wp:posOffset>
            </wp:positionV>
            <wp:extent cx="474980" cy="438785"/>
            <wp:effectExtent l="0" t="0" r="1270" b="0"/>
            <wp:wrapNone/>
            <wp:docPr id="1179782259" name="Grafik 5" descr="Ein Bild, das Reihe, Symbol,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84643" name="Grafik 5" descr="Ein Bild, das Reihe, Symbol, Schrift, Diagramm enthält.&#10;&#10;Automatisch generierte Beschreibu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30" t="5929" r="5185" b="6173"/>
                    <a:stretch/>
                  </pic:blipFill>
                  <pic:spPr bwMode="auto">
                    <a:xfrm>
                      <a:off x="0" y="0"/>
                      <a:ext cx="474980" cy="438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665B">
        <w:rPr>
          <w:rFonts w:ascii="Poppins" w:hAnsi="Poppins" w:cs="Poppins"/>
          <w:b/>
          <w:bCs/>
          <w:noProof/>
          <w:sz w:val="32"/>
          <w:szCs w:val="32"/>
          <w14:ligatures w14:val="standardContextual"/>
        </w:rPr>
        <mc:AlternateContent>
          <mc:Choice Requires="wps">
            <w:drawing>
              <wp:anchor distT="0" distB="0" distL="114300" distR="114300" simplePos="0" relativeHeight="251720704" behindDoc="0" locked="0" layoutInCell="1" allowOverlap="1" wp14:anchorId="4B7616B3" wp14:editId="323791F0">
                <wp:simplePos x="0" y="0"/>
                <wp:positionH relativeFrom="column">
                  <wp:posOffset>752475</wp:posOffset>
                </wp:positionH>
                <wp:positionV relativeFrom="paragraph">
                  <wp:posOffset>272415</wp:posOffset>
                </wp:positionV>
                <wp:extent cx="1647825" cy="829310"/>
                <wp:effectExtent l="0" t="0" r="9525" b="8890"/>
                <wp:wrapNone/>
                <wp:docPr id="619434422" name="Text Box 2"/>
                <wp:cNvGraphicFramePr/>
                <a:graphic xmlns:a="http://schemas.openxmlformats.org/drawingml/2006/main">
                  <a:graphicData uri="http://schemas.microsoft.com/office/word/2010/wordprocessingShape">
                    <wps:wsp>
                      <wps:cNvSpPr txBox="1"/>
                      <wps:spPr>
                        <a:xfrm>
                          <a:off x="0" y="0"/>
                          <a:ext cx="1647825" cy="829310"/>
                        </a:xfrm>
                        <a:prstGeom prst="rect">
                          <a:avLst/>
                        </a:prstGeom>
                        <a:noFill/>
                        <a:ln w="6350">
                          <a:noFill/>
                        </a:ln>
                      </wps:spPr>
                      <wps:txbx>
                        <w:txbxContent>
                          <w:p w14:paraId="7980FC29" w14:textId="323F337A" w:rsidR="00EB35F9" w:rsidRPr="00DD0949" w:rsidRDefault="00CE4FF9" w:rsidP="00EB35F9">
                            <w:pPr>
                              <w:rPr>
                                <w:rFonts w:ascii="Poppins" w:hAnsi="Poppins" w:cs="Poppins"/>
                                <w:b/>
                                <w:bCs/>
                                <w:sz w:val="28"/>
                                <w:szCs w:val="28"/>
                              </w:rPr>
                            </w:pPr>
                            <w:r w:rsidRPr="00CE4FF9">
                              <w:rPr>
                                <w:rFonts w:ascii="Poppins" w:hAnsi="Poppins" w:cs="Poppins"/>
                                <w:b/>
                                <w:bCs/>
                                <w:sz w:val="28"/>
                                <w:szCs w:val="28"/>
                              </w:rPr>
                              <w:t xml:space="preserve">9Z7701G </w:t>
                            </w:r>
                            <w:r w:rsidR="00FE4711" w:rsidRPr="00DD0949">
                              <w:rPr>
                                <w:rFonts w:ascii="Poppins" w:hAnsi="Poppins" w:cs="Poppins"/>
                                <w:b/>
                                <w:bCs/>
                                <w:sz w:val="28"/>
                                <w:szCs w:val="28"/>
                              </w:rPr>
                              <w:t>SM</w:t>
                            </w:r>
                            <w:r w:rsidRPr="00CE4FF9">
                              <w:rPr>
                                <w:rFonts w:ascii="Poppins" w:hAnsi="Poppins" w:cs="Poppins"/>
                                <w:b/>
                                <w:bCs/>
                                <w:sz w:val="28"/>
                                <w:szCs w:val="28"/>
                              </w:rPr>
                              <w:t>9Z7701G</w:t>
                            </w:r>
                          </w:p>
                          <w:p w14:paraId="3578A150" w14:textId="10C0E6A3" w:rsidR="00DD0949" w:rsidRPr="00DD0949" w:rsidRDefault="00CE4FF9" w:rsidP="00DD0949">
                            <w:pPr>
                              <w:rPr>
                                <w:rFonts w:ascii="Poppins" w:hAnsi="Poppins" w:cs="Poppins"/>
                                <w:b/>
                                <w:bCs/>
                                <w:sz w:val="28"/>
                                <w:szCs w:val="28"/>
                              </w:rPr>
                            </w:pPr>
                            <w:r w:rsidRPr="00CE4FF9">
                              <w:rPr>
                                <w:rFonts w:ascii="Poppins" w:hAnsi="Poppins" w:cs="Poppins"/>
                                <w:b/>
                                <w:bCs/>
                                <w:sz w:val="28"/>
                                <w:szCs w:val="28"/>
                              </w:rPr>
                              <w:t>9Z7701G</w:t>
                            </w:r>
                            <w:r w:rsidR="00DD0949" w:rsidRPr="00DD0949">
                              <w:rPr>
                                <w:rFonts w:ascii="Poppins" w:hAnsi="Poppins" w:cs="Poppins"/>
                                <w:b/>
                                <w:bCs/>
                                <w:sz w:val="28"/>
                                <w:szCs w:val="28"/>
                              </w:rPr>
                              <w:t>B</w:t>
                            </w:r>
                          </w:p>
                          <w:p w14:paraId="23467A06" w14:textId="77777777" w:rsidR="00DD0949" w:rsidRPr="00FE4711" w:rsidRDefault="00DD0949" w:rsidP="00EB35F9">
                            <w:pPr>
                              <w:rPr>
                                <w:rFonts w:ascii="Poppins" w:hAnsi="Poppins" w:cs="Poppins"/>
                                <w:b/>
                                <w:bCs/>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7616B3" id="_x0000_t202" coordsize="21600,21600" o:spt="202" path="m,l,21600r21600,l21600,xe">
                <v:stroke joinstyle="miter"/>
                <v:path gradientshapeok="t" o:connecttype="rect"/>
              </v:shapetype>
              <v:shape id="Text Box 2" o:spid="_x0000_s1026" type="#_x0000_t202" style="position:absolute;left:0;text-align:left;margin-left:59.25pt;margin-top:21.45pt;width:129.75pt;height:65.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" filled="f" stroked="f" strokeweight=".5pt">
                <v:textbox inset="0,0,0,0">
                  <w:txbxContent>
                    <w:p w14:paraId="7980FC29" w14:textId="323F337A" w:rsidR="00EB35F9" w:rsidRPr="00DD0949" w:rsidRDefault="00CE4FF9" w:rsidP="00EB35F9">
                      <w:pPr>
                        <w:rPr>
                          <w:rFonts w:ascii="Poppins" w:hAnsi="Poppins" w:cs="Poppins"/>
                          <w:b/>
                          <w:bCs/>
                          <w:sz w:val="28"/>
                          <w:szCs w:val="28"/>
                        </w:rPr>
                      </w:pPr>
                      <w:r w:rsidRPr="00CE4FF9">
                        <w:rPr>
                          <w:rFonts w:ascii="Poppins" w:hAnsi="Poppins" w:cs="Poppins"/>
                          <w:b/>
                          <w:bCs/>
                          <w:sz w:val="28"/>
                          <w:szCs w:val="28"/>
                        </w:rPr>
                        <w:t xml:space="preserve">9Z7701G </w:t>
                      </w:r>
                      <w:r w:rsidR="00FE4711" w:rsidRPr="00DD0949">
                        <w:rPr>
                          <w:rFonts w:ascii="Poppins" w:hAnsi="Poppins" w:cs="Poppins"/>
                          <w:b/>
                          <w:bCs/>
                          <w:sz w:val="28"/>
                          <w:szCs w:val="28"/>
                        </w:rPr>
                        <w:t>SM</w:t>
                      </w:r>
                      <w:r w:rsidRPr="00CE4FF9">
                        <w:rPr>
                          <w:rFonts w:ascii="Poppins" w:hAnsi="Poppins" w:cs="Poppins"/>
                          <w:b/>
                          <w:bCs/>
                          <w:sz w:val="28"/>
                          <w:szCs w:val="28"/>
                        </w:rPr>
                        <w:t>9Z7701G</w:t>
                      </w:r>
                    </w:p>
                    <w:p w14:paraId="3578A150" w14:textId="10C0E6A3" w:rsidR="00DD0949" w:rsidRPr="00DD0949" w:rsidRDefault="00CE4FF9" w:rsidP="00DD0949">
                      <w:pPr>
                        <w:rPr>
                          <w:rFonts w:ascii="Poppins" w:hAnsi="Poppins" w:cs="Poppins"/>
                          <w:b/>
                          <w:bCs/>
                          <w:sz w:val="28"/>
                          <w:szCs w:val="28"/>
                        </w:rPr>
                      </w:pPr>
                      <w:r w:rsidRPr="00CE4FF9">
                        <w:rPr>
                          <w:rFonts w:ascii="Poppins" w:hAnsi="Poppins" w:cs="Poppins"/>
                          <w:b/>
                          <w:bCs/>
                          <w:sz w:val="28"/>
                          <w:szCs w:val="28"/>
                        </w:rPr>
                        <w:t>9Z7701G</w:t>
                      </w:r>
                      <w:r w:rsidR="00DD0949" w:rsidRPr="00DD0949">
                        <w:rPr>
                          <w:rFonts w:ascii="Poppins" w:hAnsi="Poppins" w:cs="Poppins"/>
                          <w:b/>
                          <w:bCs/>
                          <w:sz w:val="28"/>
                          <w:szCs w:val="28"/>
                        </w:rPr>
                        <w:t>B</w:t>
                      </w:r>
                    </w:p>
                    <w:p w14:paraId="23467A06" w14:textId="77777777" w:rsidR="00DD0949" w:rsidRPr="00FE4711" w:rsidRDefault="00DD0949" w:rsidP="00EB35F9">
                      <w:pPr>
                        <w:rPr>
                          <w:rFonts w:ascii="Poppins" w:hAnsi="Poppins" w:cs="Poppins"/>
                          <w:b/>
                          <w:bCs/>
                          <w:sz w:val="28"/>
                          <w:szCs w:val="28"/>
                        </w:rPr>
                      </w:pPr>
                    </w:p>
                  </w:txbxContent>
                </v:textbox>
              </v:shape>
            </w:pict>
          </mc:Fallback>
        </mc:AlternateContent>
      </w:r>
      <w:r w:rsidR="004B7252" w:rsidRPr="0042665B">
        <w:rPr>
          <w:rFonts w:ascii="Poppins" w:hAnsi="Poppins" w:cs="Poppins"/>
          <w:b/>
          <w:bCs/>
          <w:noProof/>
          <w:sz w:val="32"/>
          <w:szCs w:val="32"/>
        </w:rPr>
        <mc:AlternateContent>
          <mc:Choice Requires="wps">
            <w:drawing>
              <wp:anchor distT="0" distB="0" distL="114300" distR="114300" simplePos="0" relativeHeight="251717632" behindDoc="0" locked="0" layoutInCell="1" allowOverlap="1" wp14:anchorId="667B84E9" wp14:editId="26A8E8C1">
                <wp:simplePos x="0" y="0"/>
                <wp:positionH relativeFrom="leftMargin">
                  <wp:posOffset>459740</wp:posOffset>
                </wp:positionH>
                <wp:positionV relativeFrom="page">
                  <wp:posOffset>866140</wp:posOffset>
                </wp:positionV>
                <wp:extent cx="338455" cy="281305"/>
                <wp:effectExtent l="0" t="0" r="17145" b="10795"/>
                <wp:wrapNone/>
                <wp:docPr id="2101788477" name="Zone de texte 1981888183"/>
                <wp:cNvGraphicFramePr/>
                <a:graphic xmlns:a="http://schemas.openxmlformats.org/drawingml/2006/main">
                  <a:graphicData uri="http://schemas.microsoft.com/office/word/2010/wordprocessingShape">
                    <wps:wsp>
                      <wps:cNvSpPr txBox="1"/>
                      <wps:spPr>
                        <a:xfrm>
                          <a:off x="0" y="0"/>
                          <a:ext cx="338455" cy="281305"/>
                        </a:xfrm>
                        <a:prstGeom prst="rect">
                          <a:avLst/>
                        </a:prstGeom>
                        <a:noFill/>
                        <a:ln w="12700">
                          <a:solidFill>
                            <a:schemeClr val="tx1"/>
                          </a:solidFill>
                        </a:ln>
                      </wps:spPr>
                      <wps:txbx>
                        <w:txbxContent>
                          <w:p w14:paraId="15A8AB08" w14:textId="77777777" w:rsidR="00EB35F9" w:rsidRPr="00F3040F" w:rsidRDefault="00EB35F9" w:rsidP="00EB35F9">
                            <w:pPr>
                              <w:rPr>
                                <w:b/>
                                <w:bCs/>
                                <w:sz w:val="30"/>
                                <w:szCs w:val="30"/>
                              </w:rPr>
                            </w:pPr>
                            <w:r>
                              <w:rPr>
                                <w:rFonts w:ascii="Poppins" w:hAnsi="Poppins" w:cs="Poppins"/>
                                <w:b/>
                                <w:bCs/>
                                <w:sz w:val="30"/>
                                <w:szCs w:val="30"/>
                              </w:rPr>
                              <w:t xml:space="preserve"> </w:t>
                            </w:r>
                            <w:r w:rsidRPr="00F3040F">
                              <w:rPr>
                                <w:rFonts w:ascii="Poppins" w:hAnsi="Poppins" w:cs="Poppins"/>
                                <w:b/>
                                <w:bCs/>
                                <w:sz w:val="30"/>
                                <w:szCs w:val="30"/>
                              </w:rPr>
                              <w:t>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B84E9" id="Zone de texte 1981888183" o:spid="_x0000_s1027" type="#_x0000_t202" style="position:absolute;left:0;text-align:left;margin-left:36.2pt;margin-top:68.2pt;width:26.65pt;height:22.15pt;z-index:2517176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" filled="f" strokecolor="black [3213]" strokeweight="1pt">
                <v:textbox inset="0,0,0,0">
                  <w:txbxContent>
                    <w:p w14:paraId="15A8AB08" w14:textId="77777777" w:rsidR="00EB35F9" w:rsidRPr="00F3040F" w:rsidRDefault="00EB35F9" w:rsidP="00EB35F9">
                      <w:pPr>
                        <w:rPr>
                          <w:b/>
                          <w:bCs/>
                          <w:sz w:val="30"/>
                          <w:szCs w:val="30"/>
                        </w:rPr>
                      </w:pPr>
                      <w:r>
                        <w:rPr>
                          <w:rFonts w:ascii="Poppins" w:hAnsi="Poppins" w:cs="Poppins"/>
                          <w:b/>
                          <w:bCs/>
                          <w:sz w:val="30"/>
                          <w:szCs w:val="30"/>
                        </w:rPr>
                        <w:t xml:space="preserve"> </w:t>
                      </w:r>
                      <w:r w:rsidRPr="00F3040F">
                        <w:rPr>
                          <w:rFonts w:ascii="Poppins" w:hAnsi="Poppins" w:cs="Poppins"/>
                          <w:b/>
                          <w:bCs/>
                          <w:sz w:val="30"/>
                          <w:szCs w:val="30"/>
                        </w:rPr>
                        <w:t>EN</w:t>
                      </w:r>
                    </w:p>
                  </w:txbxContent>
                </v:textbox>
                <w10:wrap anchorx="margin" anchory="page"/>
              </v:shape>
            </w:pict>
          </mc:Fallback>
        </mc:AlternateContent>
      </w:r>
      <w:r w:rsidR="004B7252" w:rsidRPr="0042665B">
        <w:rPr>
          <w:rFonts w:ascii="Poppins" w:hAnsi="Poppins" w:cs="Poppins"/>
          <w:b/>
          <w:bCs/>
          <w:noProof/>
          <w:sz w:val="32"/>
          <w:szCs w:val="32"/>
          <w14:ligatures w14:val="standardContextual"/>
        </w:rPr>
        <mc:AlternateContent>
          <mc:Choice Requires="wps">
            <w:drawing>
              <wp:anchor distT="0" distB="0" distL="114300" distR="114300" simplePos="0" relativeHeight="251723776" behindDoc="0" locked="0" layoutInCell="1" allowOverlap="1" wp14:anchorId="7B923ED0" wp14:editId="02AC2341">
                <wp:simplePos x="0" y="0"/>
                <wp:positionH relativeFrom="column">
                  <wp:posOffset>1279622</wp:posOffset>
                </wp:positionH>
                <wp:positionV relativeFrom="paragraph">
                  <wp:posOffset>-116107</wp:posOffset>
                </wp:positionV>
                <wp:extent cx="3920392" cy="407963"/>
                <wp:effectExtent l="0" t="0" r="4445" b="0"/>
                <wp:wrapNone/>
                <wp:docPr id="79508528" name="Text Box 2"/>
                <wp:cNvGraphicFramePr/>
                <a:graphic xmlns:a="http://schemas.openxmlformats.org/drawingml/2006/main">
                  <a:graphicData uri="http://schemas.microsoft.com/office/word/2010/wordprocessingShape">
                    <wps:wsp>
                      <wps:cNvSpPr txBox="1"/>
                      <wps:spPr>
                        <a:xfrm>
                          <a:off x="0" y="0"/>
                          <a:ext cx="3920392" cy="407963"/>
                        </a:xfrm>
                        <a:prstGeom prst="rect">
                          <a:avLst/>
                        </a:prstGeom>
                        <a:noFill/>
                        <a:ln w="6350">
                          <a:noFill/>
                        </a:ln>
                      </wps:spPr>
                      <wps:txbx>
                        <w:txbxContent>
                          <w:p w14:paraId="387CB03C" w14:textId="7BFB1D57" w:rsidR="004B7252" w:rsidRPr="004B7252" w:rsidRDefault="00CE4FF9" w:rsidP="004B7252">
                            <w:pPr>
                              <w:jc w:val="center"/>
                              <w:rPr>
                                <w:rFonts w:ascii="Poppins" w:hAnsi="Poppins" w:cs="Poppins"/>
                                <w:sz w:val="40"/>
                                <w:szCs w:val="40"/>
                              </w:rPr>
                            </w:pPr>
                            <w:r w:rsidRPr="00CE4FF9">
                              <w:rPr>
                                <w:rFonts w:ascii="Poppins" w:hAnsi="Poppins" w:cs="Poppins"/>
                                <w:sz w:val="40"/>
                                <w:szCs w:val="40"/>
                              </w:rPr>
                              <w:t>Anti-Parvovirus B19 IgG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23ED0" id="_x0000_s1028" type="#_x0000_t202" style="position:absolute;left:0;text-align:left;margin-left:100.75pt;margin-top:-9.15pt;width:308.7pt;height:3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" filled="f" stroked="f" strokeweight=".5pt">
                <v:textbox inset="0,0,0,0">
                  <w:txbxContent>
                    <w:p w14:paraId="387CB03C" w14:textId="7BFB1D57" w:rsidR="004B7252" w:rsidRPr="004B7252" w:rsidRDefault="00CE4FF9" w:rsidP="004B7252">
                      <w:pPr>
                        <w:jc w:val="center"/>
                        <w:rPr>
                          <w:rFonts w:ascii="Poppins" w:hAnsi="Poppins" w:cs="Poppins"/>
                          <w:sz w:val="40"/>
                          <w:szCs w:val="40"/>
                        </w:rPr>
                      </w:pPr>
                      <w:r w:rsidRPr="00CE4FF9">
                        <w:rPr>
                          <w:rFonts w:ascii="Poppins" w:hAnsi="Poppins" w:cs="Poppins"/>
                          <w:sz w:val="40"/>
                          <w:szCs w:val="40"/>
                        </w:rPr>
                        <w:t>Anti-Parvovirus B19 IgG</w:t>
                      </w:r>
                    </w:p>
                  </w:txbxContent>
                </v:textbox>
              </v:shape>
            </w:pict>
          </mc:Fallback>
        </mc:AlternateContent>
      </w:r>
      <w:r w:rsidR="00EE0E1B" w:rsidRPr="0042665B">
        <w:rPr>
          <w:rFonts w:ascii="Poppins" w:hAnsi="Poppins" w:cs="Poppins"/>
          <w:b/>
          <w:i/>
          <w:color w:val="320071"/>
          <w:sz w:val="32"/>
          <w:szCs w:val="32"/>
        </w:rPr>
        <w:t xml:space="preserve">            </w:t>
      </w:r>
      <w:r w:rsidR="007A21C6" w:rsidRPr="0042665B">
        <w:rPr>
          <w:rFonts w:ascii="Poppins" w:hAnsi="Poppins" w:cs="Poppins"/>
          <w:b/>
          <w:i/>
          <w:color w:val="320071"/>
          <w:sz w:val="32"/>
          <w:szCs w:val="32"/>
        </w:rPr>
        <w:t xml:space="preserve">         </w:t>
      </w:r>
      <w:r w:rsidR="000E6F45" w:rsidRPr="0042665B">
        <w:rPr>
          <w:rFonts w:ascii="Poppins" w:hAnsi="Poppins" w:cs="Poppins"/>
          <w:b/>
          <w:i/>
          <w:color w:val="320071"/>
          <w:sz w:val="32"/>
          <w:szCs w:val="32"/>
        </w:rPr>
        <w:t xml:space="preserve">   </w:t>
      </w:r>
      <w:r w:rsidR="0070213F" w:rsidRPr="0042665B">
        <w:rPr>
          <w:rFonts w:ascii="Poppins" w:hAnsi="Poppins" w:cs="Poppins"/>
          <w:b/>
          <w:i/>
          <w:color w:val="320071"/>
          <w:sz w:val="32"/>
          <w:szCs w:val="32"/>
        </w:rPr>
        <w:t xml:space="preserve">       </w:t>
      </w:r>
    </w:p>
    <w:p w14:paraId="543D1FEC" w14:textId="7A576933" w:rsidR="00EB35F9" w:rsidRPr="0042665B" w:rsidRDefault="00852A01" w:rsidP="00EB35F9">
      <w:pPr>
        <w:ind w:left="-450" w:hanging="270"/>
        <w:contextualSpacing/>
        <w:rPr>
          <w:rFonts w:ascii="Poppins" w:hAnsi="Poppins" w:cs="Poppins"/>
          <w:bCs/>
          <w:color w:val="1B296A"/>
          <w:sz w:val="32"/>
          <w:szCs w:val="36"/>
        </w:rPr>
      </w:pPr>
      <w:r w:rsidRPr="0042665B">
        <w:rPr>
          <w:rFonts w:ascii="Poppins" w:hAnsi="Poppins" w:cs="Poppins"/>
          <w:b/>
          <w:bCs/>
          <w:noProof/>
          <w:sz w:val="32"/>
          <w:szCs w:val="32"/>
          <w14:ligatures w14:val="standardContextual"/>
        </w:rPr>
        <mc:AlternateContent>
          <mc:Choice Requires="wps">
            <w:drawing>
              <wp:anchor distT="0" distB="0" distL="114300" distR="114300" simplePos="0" relativeHeight="251727872" behindDoc="0" locked="0" layoutInCell="1" allowOverlap="1" wp14:anchorId="276D8FF6" wp14:editId="694D157F">
                <wp:simplePos x="0" y="0"/>
                <wp:positionH relativeFrom="column">
                  <wp:posOffset>6348095</wp:posOffset>
                </wp:positionH>
                <wp:positionV relativeFrom="paragraph">
                  <wp:posOffset>120650</wp:posOffset>
                </wp:positionV>
                <wp:extent cx="400685" cy="266065"/>
                <wp:effectExtent l="0" t="0" r="0" b="635"/>
                <wp:wrapNone/>
                <wp:docPr id="768978699" name="Text Box 2"/>
                <wp:cNvGraphicFramePr/>
                <a:graphic xmlns:a="http://schemas.openxmlformats.org/drawingml/2006/main">
                  <a:graphicData uri="http://schemas.microsoft.com/office/word/2010/wordprocessingShape">
                    <wps:wsp>
                      <wps:cNvSpPr txBox="1"/>
                      <wps:spPr>
                        <a:xfrm>
                          <a:off x="0" y="0"/>
                          <a:ext cx="400685" cy="266065"/>
                        </a:xfrm>
                        <a:prstGeom prst="rect">
                          <a:avLst/>
                        </a:prstGeom>
                        <a:noFill/>
                        <a:ln w="6350">
                          <a:noFill/>
                        </a:ln>
                      </wps:spPr>
                      <wps:txbx>
                        <w:txbxContent>
                          <w:p w14:paraId="1B71253C" w14:textId="1BBD0066" w:rsidR="004B7252" w:rsidRPr="004B7252" w:rsidRDefault="00852A01" w:rsidP="004B7252">
                            <w:pPr>
                              <w:rPr>
                                <w:sz w:val="30"/>
                                <w:szCs w:val="30"/>
                              </w:rPr>
                            </w:pPr>
                            <w:r>
                              <w:rPr>
                                <w:rFonts w:ascii="Poppins" w:hAnsi="Poppins" w:cs="Poppins"/>
                                <w:sz w:val="30"/>
                                <w:szCs w:val="30"/>
                              </w:rPr>
                              <w:t>96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D8FF6" id="_x0000_s1029" type="#_x0000_t202" style="position:absolute;left:0;text-align:left;margin-left:499.85pt;margin-top:9.5pt;width:31.55pt;height:20.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" filled="f" stroked="f" strokeweight=".5pt">
                <v:textbox inset="0,0,0,0">
                  <w:txbxContent>
                    <w:p w14:paraId="1B71253C" w14:textId="1BBD0066" w:rsidR="004B7252" w:rsidRPr="004B7252" w:rsidRDefault="00852A01" w:rsidP="004B7252">
                      <w:pPr>
                        <w:rPr>
                          <w:sz w:val="30"/>
                          <w:szCs w:val="30"/>
                        </w:rPr>
                      </w:pPr>
                      <w:r>
                        <w:rPr>
                          <w:rFonts w:ascii="Poppins" w:hAnsi="Poppins" w:cs="Poppins"/>
                          <w:sz w:val="30"/>
                          <w:szCs w:val="30"/>
                        </w:rPr>
                        <w:t>96</w:t>
                      </w:r>
                    </w:p>
                  </w:txbxContent>
                </v:textbox>
              </v:shape>
            </w:pict>
          </mc:Fallback>
        </mc:AlternateContent>
      </w:r>
      <w:r w:rsidR="004B7252" w:rsidRPr="0042665B">
        <w:rPr>
          <w:rFonts w:ascii="Poppins" w:hAnsi="Poppins" w:cs="Poppins"/>
          <w:noProof/>
          <w:sz w:val="30"/>
          <w:szCs w:val="30"/>
        </w:rPr>
        <w:drawing>
          <wp:anchor distT="0" distB="0" distL="114300" distR="114300" simplePos="0" relativeHeight="251721728" behindDoc="0" locked="0" layoutInCell="1" allowOverlap="1" wp14:anchorId="02330B49" wp14:editId="066BC623">
            <wp:simplePos x="0" y="0"/>
            <wp:positionH relativeFrom="column">
              <wp:posOffset>2654007</wp:posOffset>
            </wp:positionH>
            <wp:positionV relativeFrom="paragraph">
              <wp:posOffset>95885</wp:posOffset>
            </wp:positionV>
            <wp:extent cx="667512" cy="384048"/>
            <wp:effectExtent l="0" t="0" r="0" b="0"/>
            <wp:wrapNone/>
            <wp:docPr id="18284435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7512" cy="3840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252" w:rsidRPr="0042665B">
        <w:rPr>
          <w:rFonts w:ascii="Poppins" w:hAnsi="Poppins" w:cs="Poppins"/>
          <w:noProof/>
          <w:sz w:val="30"/>
          <w:szCs w:val="30"/>
        </w:rPr>
        <w:drawing>
          <wp:anchor distT="0" distB="0" distL="114300" distR="114300" simplePos="0" relativeHeight="251724800" behindDoc="0" locked="0" layoutInCell="1" allowOverlap="1" wp14:anchorId="48668587" wp14:editId="35AED0BB">
            <wp:simplePos x="0" y="0"/>
            <wp:positionH relativeFrom="column">
              <wp:posOffset>4431128</wp:posOffset>
            </wp:positionH>
            <wp:positionV relativeFrom="paragraph">
              <wp:posOffset>95934</wp:posOffset>
            </wp:positionV>
            <wp:extent cx="1124712" cy="393192"/>
            <wp:effectExtent l="0" t="0" r="5715" b="635"/>
            <wp:wrapNone/>
            <wp:docPr id="8331513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4712" cy="3931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5F9" w:rsidRPr="0042665B">
        <w:rPr>
          <w:rFonts w:ascii="Poppins" w:hAnsi="Poppins" w:cs="Poppins"/>
          <w:noProof/>
          <w:sz w:val="30"/>
          <w:szCs w:val="30"/>
        </w:rPr>
        <w:drawing>
          <wp:anchor distT="0" distB="0" distL="114300" distR="114300" simplePos="0" relativeHeight="251718656" behindDoc="0" locked="0" layoutInCell="1" allowOverlap="1" wp14:anchorId="477AA38F" wp14:editId="241FD0A9">
            <wp:simplePos x="0" y="0"/>
            <wp:positionH relativeFrom="column">
              <wp:posOffset>0</wp:posOffset>
            </wp:positionH>
            <wp:positionV relativeFrom="paragraph">
              <wp:posOffset>112541</wp:posOffset>
            </wp:positionV>
            <wp:extent cx="667512" cy="384048"/>
            <wp:effectExtent l="0" t="0" r="0" b="0"/>
            <wp:wrapNone/>
            <wp:docPr id="470378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512" cy="3840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54B792" w14:textId="3E38BBCE" w:rsidR="00EB35F9" w:rsidRPr="0042665B" w:rsidRDefault="00DD0949" w:rsidP="00EB35F9">
      <w:pPr>
        <w:ind w:left="-450" w:hanging="270"/>
        <w:contextualSpacing/>
        <w:rPr>
          <w:rFonts w:ascii="Poppins" w:hAnsi="Poppins" w:cs="Poppins"/>
          <w:bCs/>
          <w:color w:val="1B296A"/>
          <w:sz w:val="32"/>
          <w:szCs w:val="36"/>
        </w:rPr>
      </w:pPr>
      <w:r w:rsidRPr="0042665B">
        <w:rPr>
          <w:rFonts w:ascii="Poppins" w:hAnsi="Poppins" w:cs="Poppins"/>
          <w:noProof/>
          <w:sz w:val="30"/>
          <w:szCs w:val="30"/>
          <w:lang w:val="en-GB"/>
        </w:rPr>
        <w:drawing>
          <wp:anchor distT="0" distB="0" distL="114300" distR="114300" simplePos="0" relativeHeight="251750400" behindDoc="0" locked="0" layoutInCell="1" allowOverlap="1" wp14:anchorId="74F0A0C7" wp14:editId="372F1DD3">
            <wp:simplePos x="0" y="0"/>
            <wp:positionH relativeFrom="column">
              <wp:posOffset>5953125</wp:posOffset>
            </wp:positionH>
            <wp:positionV relativeFrom="paragraph">
              <wp:posOffset>104775</wp:posOffset>
            </wp:positionV>
            <wp:extent cx="475488" cy="438912"/>
            <wp:effectExtent l="0" t="0" r="0" b="5715"/>
            <wp:wrapNone/>
            <wp:docPr id="176278195" name="Picture 20" descr="Ein Bild, das Reihe, Symbol,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84643" name="Grafik 5" descr="Ein Bild, das Reihe, Symbol, Schrift, Diagramm enthält.&#10;&#10;Automatisch generierte Beschreibu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30" t="5929" r="5185" b="6173"/>
                    <a:stretch/>
                  </pic:blipFill>
                  <pic:spPr bwMode="auto">
                    <a:xfrm>
                      <a:off x="0" y="0"/>
                      <a:ext cx="475488" cy="43891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EDD3D3" w14:textId="21899BEA" w:rsidR="00174981" w:rsidRPr="0042665B" w:rsidRDefault="00DD0949" w:rsidP="00EB35F9">
      <w:pPr>
        <w:contextualSpacing/>
        <w:rPr>
          <w:rFonts w:ascii="Poppins" w:hAnsi="Poppins" w:cs="Poppins"/>
          <w:b/>
          <w:color w:val="BE1448"/>
        </w:rPr>
      </w:pPr>
      <w:r w:rsidRPr="0042665B">
        <w:rPr>
          <w:rFonts w:ascii="Poppins" w:hAnsi="Poppins" w:cs="Poppins"/>
          <w:b/>
          <w:bCs/>
          <w:noProof/>
          <w:sz w:val="32"/>
          <w:szCs w:val="32"/>
          <w14:ligatures w14:val="standardContextual"/>
        </w:rPr>
        <mc:AlternateContent>
          <mc:Choice Requires="wps">
            <w:drawing>
              <wp:anchor distT="0" distB="0" distL="114300" distR="114300" simplePos="0" relativeHeight="251752448" behindDoc="0" locked="0" layoutInCell="1" allowOverlap="1" wp14:anchorId="20F3DEB5" wp14:editId="27283F8F">
                <wp:simplePos x="0" y="0"/>
                <wp:positionH relativeFrom="column">
                  <wp:posOffset>6301105</wp:posOffset>
                </wp:positionH>
                <wp:positionV relativeFrom="paragraph">
                  <wp:posOffset>45720</wp:posOffset>
                </wp:positionV>
                <wp:extent cx="400685" cy="266065"/>
                <wp:effectExtent l="0" t="0" r="0" b="635"/>
                <wp:wrapNone/>
                <wp:docPr id="437955409" name="Text Box 21"/>
                <wp:cNvGraphicFramePr/>
                <a:graphic xmlns:a="http://schemas.openxmlformats.org/drawingml/2006/main">
                  <a:graphicData uri="http://schemas.microsoft.com/office/word/2010/wordprocessingShape">
                    <wps:wsp>
                      <wps:cNvSpPr txBox="1"/>
                      <wps:spPr>
                        <a:xfrm>
                          <a:off x="0" y="0"/>
                          <a:ext cx="400685" cy="266065"/>
                        </a:xfrm>
                        <a:prstGeom prst="rect">
                          <a:avLst/>
                        </a:prstGeom>
                        <a:noFill/>
                        <a:ln w="6350">
                          <a:noFill/>
                        </a:ln>
                      </wps:spPr>
                      <wps:txbx>
                        <w:txbxContent>
                          <w:p w14:paraId="48872E04" w14:textId="311CE481" w:rsidR="00DD0949" w:rsidRPr="00DD0949" w:rsidRDefault="00DD0949" w:rsidP="00DD0949">
                            <w:pPr>
                              <w:rPr>
                                <w:sz w:val="28"/>
                                <w:szCs w:val="28"/>
                              </w:rPr>
                            </w:pPr>
                            <w:r w:rsidRPr="00DD0949">
                              <w:rPr>
                                <w:rFonts w:ascii="Poppins" w:hAnsi="Poppins" w:cs="Poppins"/>
                                <w:sz w:val="28"/>
                                <w:szCs w:val="28"/>
                              </w:rPr>
                              <w:t>480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3DEB5" id="Text Box 21" o:spid="_x0000_s1030" type="#_x0000_t202" style="position:absolute;margin-left:496.15pt;margin-top:3.6pt;width:31.55pt;height:20.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" filled="f" stroked="f" strokeweight=".5pt">
                <v:textbox inset="0,0,0,0">
                  <w:txbxContent>
                    <w:p w14:paraId="48872E04" w14:textId="311CE481" w:rsidR="00DD0949" w:rsidRPr="00DD0949" w:rsidRDefault="00DD0949" w:rsidP="00DD0949">
                      <w:pPr>
                        <w:rPr>
                          <w:sz w:val="28"/>
                          <w:szCs w:val="28"/>
                        </w:rPr>
                      </w:pPr>
                      <w:r w:rsidRPr="00DD0949">
                        <w:rPr>
                          <w:rFonts w:ascii="Poppins" w:hAnsi="Poppins" w:cs="Poppins"/>
                          <w:sz w:val="28"/>
                          <w:szCs w:val="28"/>
                        </w:rPr>
                        <w:t>480</w:t>
                      </w:r>
                    </w:p>
                  </w:txbxContent>
                </v:textbox>
              </v:shape>
            </w:pict>
          </mc:Fallback>
        </mc:AlternateContent>
      </w:r>
    </w:p>
    <w:p w14:paraId="7527807A" w14:textId="77777777" w:rsidR="00DD0949" w:rsidRDefault="00DD0949" w:rsidP="00EB35F9">
      <w:pPr>
        <w:contextualSpacing/>
        <w:rPr>
          <w:rFonts w:ascii="Poppins" w:hAnsi="Poppins" w:cs="Poppins"/>
          <w:b/>
          <w:color w:val="E36C0A" w:themeColor="accent6" w:themeShade="BF"/>
        </w:rPr>
      </w:pPr>
    </w:p>
    <w:tbl>
      <w:tblPr>
        <w:tblW w:w="5000" w:type="pct"/>
        <w:tblBorders>
          <w:top w:val="thickThinSmallGap" w:sz="24" w:space="0" w:color="auto"/>
          <w:left w:val="thickThinSmallGap" w:sz="24" w:space="0" w:color="auto"/>
          <w:bottom w:val="thinThickSmallGap" w:sz="24" w:space="0" w:color="auto"/>
          <w:right w:val="thinThickSmallGap" w:sz="24" w:space="0" w:color="auto"/>
          <w:insideH w:val="thickThinSmallGap" w:sz="24" w:space="0" w:color="auto"/>
          <w:insideV w:val="thickThinSmallGap" w:sz="24" w:space="0" w:color="auto"/>
        </w:tblBorders>
        <w:tblLook w:val="0000" w:firstRow="0" w:lastRow="0" w:firstColumn="0" w:lastColumn="0" w:noHBand="0" w:noVBand="0"/>
      </w:tblPr>
      <w:tblGrid>
        <w:gridCol w:w="5395"/>
        <w:gridCol w:w="5395"/>
      </w:tblGrid>
      <w:tr w:rsidR="006C2123" w:rsidRPr="00B276DE" w14:paraId="6179E827" w14:textId="77777777" w:rsidTr="00F87E4C">
        <w:trPr>
          <w:trHeight w:val="53"/>
        </w:trPr>
        <w:tc>
          <w:tcPr>
            <w:tcW w:w="2500" w:type="pct"/>
            <w:tcBorders>
              <w:top w:val="single" w:sz="4" w:space="0" w:color="auto"/>
              <w:left w:val="single" w:sz="4" w:space="0" w:color="auto"/>
              <w:bottom w:val="single" w:sz="4" w:space="0" w:color="auto"/>
              <w:right w:val="single" w:sz="4" w:space="0" w:color="auto"/>
            </w:tcBorders>
          </w:tcPr>
          <w:p w14:paraId="3E9F6004" w14:textId="77777777" w:rsidR="006C2123" w:rsidRPr="007A1BFE" w:rsidRDefault="006C2123" w:rsidP="00F87E4C">
            <w:pPr>
              <w:jc w:val="center"/>
              <w:rPr>
                <w:rFonts w:ascii="Poppins" w:hAnsi="Poppins" w:cs="Poppins"/>
              </w:rPr>
            </w:pPr>
            <w:bookmarkStart w:id="0" w:name="_Hlk216102520"/>
            <w:r w:rsidRPr="007A1BFE">
              <w:rPr>
                <w:rFonts w:ascii="Poppins" w:hAnsi="Poppins" w:cs="Poppins"/>
              </w:rPr>
              <w:t>Institute Name</w:t>
            </w:r>
          </w:p>
        </w:tc>
        <w:tc>
          <w:tcPr>
            <w:tcW w:w="2500" w:type="pct"/>
            <w:tcBorders>
              <w:top w:val="single" w:sz="4" w:space="0" w:color="auto"/>
              <w:left w:val="single" w:sz="4" w:space="0" w:color="auto"/>
              <w:bottom w:val="single" w:sz="4" w:space="0" w:color="auto"/>
              <w:right w:val="single" w:sz="4" w:space="0" w:color="auto"/>
            </w:tcBorders>
          </w:tcPr>
          <w:p w14:paraId="033348BB" w14:textId="77777777" w:rsidR="006C2123" w:rsidRPr="007A1BFE" w:rsidRDefault="006C2123" w:rsidP="00F87E4C">
            <w:pPr>
              <w:jc w:val="center"/>
              <w:rPr>
                <w:rFonts w:ascii="Poppins" w:hAnsi="Poppins" w:cs="Poppins"/>
              </w:rPr>
            </w:pPr>
            <w:r w:rsidRPr="007A1BFE">
              <w:rPr>
                <w:rFonts w:ascii="Poppins" w:hAnsi="Poppins" w:cs="Poppins"/>
              </w:rPr>
              <w:t>Date</w:t>
            </w:r>
          </w:p>
        </w:tc>
      </w:tr>
      <w:tr w:rsidR="006C2123" w:rsidRPr="001604AA" w14:paraId="577A5532" w14:textId="77777777" w:rsidTr="00F87E4C">
        <w:trPr>
          <w:trHeight w:val="323"/>
        </w:trPr>
        <w:tc>
          <w:tcPr>
            <w:tcW w:w="2500" w:type="pct"/>
            <w:tcBorders>
              <w:top w:val="single" w:sz="4" w:space="0" w:color="auto"/>
              <w:left w:val="single" w:sz="4" w:space="0" w:color="auto"/>
              <w:bottom w:val="single" w:sz="4" w:space="0" w:color="auto"/>
              <w:right w:val="single" w:sz="4" w:space="0" w:color="auto"/>
            </w:tcBorders>
            <w:vAlign w:val="center"/>
          </w:tcPr>
          <w:p w14:paraId="1CCBFF2F" w14:textId="77777777" w:rsidR="006C2123" w:rsidRPr="007A1BFE" w:rsidRDefault="006C2123" w:rsidP="00F87E4C">
            <w:pPr>
              <w:jc w:val="center"/>
              <w:rPr>
                <w:rFonts w:ascii="Poppins" w:hAnsi="Poppins" w:cs="Poppins"/>
                <w:sz w:val="26"/>
              </w:rPr>
            </w:pPr>
          </w:p>
        </w:tc>
        <w:tc>
          <w:tcPr>
            <w:tcW w:w="2500" w:type="pct"/>
            <w:tcBorders>
              <w:top w:val="single" w:sz="4" w:space="0" w:color="auto"/>
              <w:left w:val="single" w:sz="4" w:space="0" w:color="auto"/>
              <w:bottom w:val="single" w:sz="4" w:space="0" w:color="auto"/>
              <w:right w:val="single" w:sz="4" w:space="0" w:color="auto"/>
            </w:tcBorders>
            <w:vAlign w:val="center"/>
          </w:tcPr>
          <w:p w14:paraId="59095E7A" w14:textId="77777777" w:rsidR="006C2123" w:rsidRPr="007A1BFE" w:rsidRDefault="006C2123" w:rsidP="00F87E4C">
            <w:pPr>
              <w:keepNext/>
              <w:jc w:val="center"/>
              <w:outlineLvl w:val="5"/>
              <w:rPr>
                <w:rFonts w:ascii="Poppins" w:hAnsi="Poppins" w:cs="Poppins"/>
                <w:sz w:val="26"/>
              </w:rPr>
            </w:pPr>
          </w:p>
        </w:tc>
      </w:tr>
      <w:bookmarkEnd w:id="0"/>
    </w:tbl>
    <w:p w14:paraId="6D7F500D" w14:textId="77777777" w:rsidR="006C2123" w:rsidRPr="0042665B" w:rsidRDefault="006C2123" w:rsidP="00EB35F9">
      <w:pPr>
        <w:contextualSpacing/>
        <w:rPr>
          <w:rFonts w:ascii="Poppins" w:hAnsi="Poppins" w:cs="Poppins"/>
          <w:b/>
          <w:color w:val="E36C0A" w:themeColor="accent6" w:themeShade="BF"/>
        </w:rPr>
      </w:pPr>
    </w:p>
    <w:p w14:paraId="7F76C082" w14:textId="287CD691" w:rsidR="00C17799" w:rsidRPr="0042665B" w:rsidRDefault="00C17799" w:rsidP="00F46318">
      <w:pPr>
        <w:spacing w:before="240"/>
        <w:rPr>
          <w:rFonts w:ascii="Poppins" w:hAnsi="Poppins" w:cs="Poppins"/>
          <w:b/>
          <w:color w:val="E36C0A" w:themeColor="accent6" w:themeShade="BF"/>
        </w:rPr>
      </w:pPr>
      <w:r w:rsidRPr="0042665B">
        <w:rPr>
          <w:rFonts w:ascii="Poppins" w:hAnsi="Poppins" w:cs="Poppins"/>
          <w:b/>
          <w:color w:val="E36C0A" w:themeColor="accent6" w:themeShade="BF"/>
        </w:rPr>
        <w:t>PRINCIPLE OF THE ASSAY</w:t>
      </w:r>
    </w:p>
    <w:p w14:paraId="419B15A3" w14:textId="6B19593A" w:rsidR="00CE4FF9" w:rsidRPr="0042665B" w:rsidRDefault="00CE4FF9" w:rsidP="00CE4FF9">
      <w:pPr>
        <w:jc w:val="both"/>
        <w:rPr>
          <w:rFonts w:ascii="Poppins" w:hAnsi="Poppins" w:cs="Poppins"/>
          <w:sz w:val="16"/>
          <w:szCs w:val="16"/>
        </w:rPr>
      </w:pPr>
      <w:r w:rsidRPr="0042665B">
        <w:rPr>
          <w:rFonts w:ascii="Poppins" w:hAnsi="Poppins" w:cs="Poppins"/>
          <w:sz w:val="16"/>
          <w:szCs w:val="16"/>
        </w:rPr>
        <w:t xml:space="preserve">The </w:t>
      </w:r>
      <w:r w:rsidR="0042665B">
        <w:rPr>
          <w:rFonts w:ascii="Poppins" w:hAnsi="Poppins" w:cs="Poppins"/>
          <w:sz w:val="16"/>
          <w:szCs w:val="16"/>
        </w:rPr>
        <w:t>Anti-Parvovirus B19 IgG</w:t>
      </w:r>
      <w:r w:rsidRPr="0042665B">
        <w:rPr>
          <w:rFonts w:ascii="Poppins" w:hAnsi="Poppins" w:cs="Poppins"/>
          <w:sz w:val="16"/>
          <w:szCs w:val="16"/>
        </w:rPr>
        <w:t xml:space="preserve"> is designed to detect IgG class antibodies to parvovirus B19 in human sera. The wells of the plastic microwell strips are coated with recombinant parvovirus B19 viral proteins as antigen. The test procedure involves three incubation steps:</w:t>
      </w:r>
    </w:p>
    <w:p w14:paraId="7599EF8B" w14:textId="77777777" w:rsidR="00CE4FF9" w:rsidRPr="0042665B" w:rsidRDefault="00CE4FF9" w:rsidP="00CE4FF9">
      <w:pPr>
        <w:pStyle w:val="ListParagraph"/>
        <w:numPr>
          <w:ilvl w:val="0"/>
          <w:numId w:val="20"/>
        </w:numPr>
        <w:ind w:left="360"/>
        <w:jc w:val="both"/>
        <w:rPr>
          <w:rFonts w:ascii="Poppins" w:hAnsi="Poppins" w:cs="Poppins"/>
          <w:sz w:val="16"/>
          <w:szCs w:val="16"/>
        </w:rPr>
      </w:pPr>
      <w:r w:rsidRPr="0042665B">
        <w:rPr>
          <w:rFonts w:ascii="Poppins" w:hAnsi="Poppins" w:cs="Poppins"/>
          <w:sz w:val="16"/>
          <w:szCs w:val="16"/>
        </w:rPr>
        <w:t>Test sera (properly diluted) are incubated in the antigen coated microwells. Any antigen specific antibody in the sample will bind to the immobilized antigen on the surface of the wells. The plate is washed to remove unbound antibody and other serum components.</w:t>
      </w:r>
    </w:p>
    <w:p w14:paraId="2D87A5D4" w14:textId="77777777" w:rsidR="00CE4FF9" w:rsidRPr="0042665B" w:rsidRDefault="00CE4FF9" w:rsidP="00CE4FF9">
      <w:pPr>
        <w:pStyle w:val="ListParagraph"/>
        <w:numPr>
          <w:ilvl w:val="0"/>
          <w:numId w:val="20"/>
        </w:numPr>
        <w:ind w:left="360"/>
        <w:jc w:val="both"/>
        <w:rPr>
          <w:rFonts w:ascii="Poppins" w:hAnsi="Poppins" w:cs="Poppins"/>
          <w:sz w:val="16"/>
          <w:szCs w:val="16"/>
        </w:rPr>
      </w:pPr>
      <w:r w:rsidRPr="0042665B">
        <w:rPr>
          <w:rFonts w:ascii="Poppins" w:hAnsi="Poppins" w:cs="Poppins"/>
          <w:sz w:val="16"/>
          <w:szCs w:val="16"/>
        </w:rPr>
        <w:t>Peroxidase Conjugated goat anti-human IgG is added to the wells and the plate is incubated. The Conjugate will react with IgG antibody immobilized on the solid phase in step 1. The wells are washed to remove unreacted Conjugate.</w:t>
      </w:r>
    </w:p>
    <w:p w14:paraId="47F17315" w14:textId="2F9DA446" w:rsidR="00B0127A" w:rsidRDefault="00CE4FF9" w:rsidP="00CE4FF9">
      <w:pPr>
        <w:pStyle w:val="ListParagraph"/>
        <w:numPr>
          <w:ilvl w:val="0"/>
          <w:numId w:val="20"/>
        </w:numPr>
        <w:ind w:left="360"/>
        <w:jc w:val="both"/>
        <w:rPr>
          <w:rFonts w:ascii="Poppins" w:hAnsi="Poppins" w:cs="Poppins"/>
          <w:sz w:val="16"/>
          <w:szCs w:val="16"/>
        </w:rPr>
      </w:pPr>
      <w:r w:rsidRPr="0042665B">
        <w:rPr>
          <w:rFonts w:ascii="Poppins" w:hAnsi="Poppins" w:cs="Poppins"/>
          <w:sz w:val="16"/>
          <w:szCs w:val="16"/>
        </w:rPr>
        <w:t xml:space="preserve">The microwells containing immobilized peroxidase Conjugate are incubated with peroxidase Substrate Solution. Hydrolysis of the Substrate by peroxidase produces a color change. After a period of time the reaction is </w:t>
      </w:r>
      <w:r w:rsidR="0042665B" w:rsidRPr="0042665B">
        <w:rPr>
          <w:rFonts w:ascii="Poppins" w:hAnsi="Poppins" w:cs="Poppins"/>
          <w:sz w:val="16"/>
          <w:szCs w:val="16"/>
        </w:rPr>
        <w:t>stopped,</w:t>
      </w:r>
      <w:r w:rsidRPr="0042665B">
        <w:rPr>
          <w:rFonts w:ascii="Poppins" w:hAnsi="Poppins" w:cs="Poppins"/>
          <w:sz w:val="16"/>
          <w:szCs w:val="16"/>
        </w:rPr>
        <w:t xml:space="preserve"> and the color intensity of the solution is measured photometrically. The color intensity of the solution depends upon the antibody concentration in the original test sample.</w:t>
      </w:r>
    </w:p>
    <w:p w14:paraId="2E665C39" w14:textId="77777777" w:rsidR="006C2123" w:rsidRPr="006C2123" w:rsidRDefault="006C2123" w:rsidP="006C2123">
      <w:pPr>
        <w:jc w:val="both"/>
        <w:rPr>
          <w:rFonts w:ascii="Poppins" w:hAnsi="Poppins" w:cs="Poppins"/>
          <w:sz w:val="16"/>
          <w:szCs w:val="16"/>
        </w:rPr>
      </w:pPr>
    </w:p>
    <w:p w14:paraId="6C3BDBC8" w14:textId="6145D0D3" w:rsidR="00C17799" w:rsidRPr="0042665B" w:rsidRDefault="00C17799" w:rsidP="006C2123">
      <w:pPr>
        <w:rPr>
          <w:rFonts w:ascii="Poppins" w:hAnsi="Poppins" w:cs="Poppins"/>
          <w:sz w:val="16"/>
          <w:szCs w:val="16"/>
        </w:rPr>
      </w:pPr>
      <w:r w:rsidRPr="0042665B">
        <w:rPr>
          <w:rFonts w:ascii="Poppins" w:hAnsi="Poppins" w:cs="Poppins"/>
          <w:b/>
          <w:color w:val="E36C0A" w:themeColor="accent6" w:themeShade="BF"/>
        </w:rPr>
        <w:t>TEST SYSTEM COMPONENTS</w:t>
      </w:r>
    </w:p>
    <w:p w14:paraId="4F6B6ED5" w14:textId="77777777" w:rsidR="00C17799" w:rsidRPr="0042665B" w:rsidRDefault="00C17799" w:rsidP="00EB35F9">
      <w:pPr>
        <w:contextualSpacing/>
        <w:rPr>
          <w:rFonts w:ascii="Poppins" w:hAnsi="Poppins" w:cs="Poppins"/>
          <w:sz w:val="16"/>
          <w:szCs w:val="16"/>
        </w:rPr>
      </w:pPr>
      <w:r w:rsidRPr="0042665B">
        <w:rPr>
          <w:rFonts w:ascii="Poppins" w:hAnsi="Poppins" w:cs="Poppins"/>
          <w:b/>
          <w:sz w:val="16"/>
          <w:szCs w:val="16"/>
        </w:rPr>
        <w:t>Materials Provided:</w:t>
      </w:r>
    </w:p>
    <w:p w14:paraId="5FA0A07B" w14:textId="07E29563" w:rsidR="005B151E" w:rsidRPr="0042665B" w:rsidRDefault="00C17799" w:rsidP="00EB35F9">
      <w:pPr>
        <w:contextualSpacing/>
        <w:rPr>
          <w:rFonts w:ascii="Poppins" w:hAnsi="Poppins" w:cs="Poppins"/>
          <w:sz w:val="16"/>
          <w:szCs w:val="16"/>
        </w:rPr>
      </w:pPr>
      <w:r w:rsidRPr="0042665B">
        <w:rPr>
          <w:rFonts w:ascii="Poppins" w:hAnsi="Poppins" w:cs="Poppins"/>
          <w:sz w:val="16"/>
          <w:szCs w:val="16"/>
        </w:rPr>
        <w:t>Each Test System contains the following components in sufficient quantities to perform the number of tests in</w:t>
      </w:r>
      <w:r w:rsidR="00B237A6" w:rsidRPr="0042665B">
        <w:rPr>
          <w:rFonts w:ascii="Poppins" w:hAnsi="Poppins" w:cs="Poppins"/>
          <w:sz w:val="16"/>
          <w:szCs w:val="16"/>
        </w:rPr>
        <w:t>dicated on the packaging label.</w:t>
      </w:r>
      <w:r w:rsidRPr="0042665B">
        <w:rPr>
          <w:rFonts w:ascii="Poppins" w:hAnsi="Poppins" w:cs="Poppins"/>
          <w:sz w:val="16"/>
          <w:szCs w:val="16"/>
        </w:rPr>
        <w:t xml:space="preserve"> </w:t>
      </w:r>
      <w:r w:rsidR="0020653C" w:rsidRPr="0042665B">
        <w:rPr>
          <w:rFonts w:ascii="Poppins" w:hAnsi="Poppins" w:cs="Poppins"/>
          <w:b/>
          <w:bCs/>
          <w:sz w:val="16"/>
          <w:szCs w:val="16"/>
        </w:rPr>
        <w:t xml:space="preserve">NOTE: </w:t>
      </w:r>
      <w:r w:rsidR="00CE4FF9" w:rsidRPr="0042665B">
        <w:rPr>
          <w:rFonts w:ascii="Poppins" w:hAnsi="Poppins" w:cs="Poppins"/>
          <w:sz w:val="16"/>
          <w:szCs w:val="16"/>
        </w:rPr>
        <w:t>The following components contain Sodium Azide as a preservative at a concentration of &lt;0.1% (w/v): Controls, Calibrator and SAVe Diluent®.</w:t>
      </w:r>
    </w:p>
    <w:tbl>
      <w:tblPr>
        <w:tblStyle w:val="TableGrid"/>
        <w:tblW w:w="10886" w:type="dxa"/>
        <w:tblLook w:val="04A0" w:firstRow="1" w:lastRow="0" w:firstColumn="1" w:lastColumn="0" w:noHBand="0" w:noVBand="1"/>
      </w:tblPr>
      <w:tblGrid>
        <w:gridCol w:w="2115"/>
        <w:gridCol w:w="1152"/>
        <w:gridCol w:w="1152"/>
        <w:gridCol w:w="6467"/>
      </w:tblGrid>
      <w:tr w:rsidR="00513176" w:rsidRPr="0042665B" w14:paraId="607D7A07" w14:textId="77777777" w:rsidTr="00DD0949">
        <w:trPr>
          <w:trHeight w:val="887"/>
        </w:trPr>
        <w:tc>
          <w:tcPr>
            <w:tcW w:w="2115" w:type="dxa"/>
            <w:shd w:val="clear" w:color="auto" w:fill="D9D9D9" w:themeFill="background1" w:themeFillShade="D9"/>
          </w:tcPr>
          <w:p w14:paraId="640D2141" w14:textId="706BF2AD" w:rsidR="00513176" w:rsidRPr="0042665B" w:rsidRDefault="00513176" w:rsidP="00756900">
            <w:pPr>
              <w:contextualSpacing/>
              <w:jc w:val="center"/>
              <w:rPr>
                <w:rFonts w:ascii="Poppins" w:hAnsi="Poppins" w:cs="Poppins"/>
                <w:b/>
                <w:bCs/>
                <w:noProof/>
                <w:sz w:val="18"/>
                <w:szCs w:val="18"/>
              </w:rPr>
            </w:pPr>
            <w:r w:rsidRPr="0042665B">
              <w:rPr>
                <w:rFonts w:ascii="Poppins" w:hAnsi="Poppins" w:cs="Poppins"/>
                <w:b/>
                <w:bCs/>
                <w:noProof/>
                <w:sz w:val="20"/>
                <w:szCs w:val="20"/>
              </w:rPr>
              <w:t>Kit Component</w:t>
            </w:r>
          </w:p>
        </w:tc>
        <w:tc>
          <w:tcPr>
            <w:tcW w:w="1152" w:type="dxa"/>
            <w:shd w:val="clear" w:color="auto" w:fill="D9D9D9" w:themeFill="background1" w:themeFillShade="D9"/>
          </w:tcPr>
          <w:p w14:paraId="707D4712" w14:textId="2B5A5AA3" w:rsidR="00513176" w:rsidRPr="0042665B" w:rsidRDefault="00513176" w:rsidP="00DB250C">
            <w:pPr>
              <w:contextualSpacing/>
              <w:jc w:val="center"/>
              <w:rPr>
                <w:rFonts w:ascii="Poppins" w:hAnsi="Poppins" w:cs="Poppins"/>
                <w:b/>
                <w:bCs/>
                <w:sz w:val="20"/>
                <w:szCs w:val="20"/>
              </w:rPr>
            </w:pPr>
            <w:r w:rsidRPr="0042665B">
              <w:rPr>
                <w:rFonts w:ascii="Poppins" w:hAnsi="Poppins" w:cs="Poppins"/>
                <w:b/>
                <w:bCs/>
                <w:sz w:val="20"/>
                <w:szCs w:val="20"/>
              </w:rPr>
              <w:t>Quantity</w:t>
            </w:r>
          </w:p>
          <w:p w14:paraId="66C1B3EC" w14:textId="189C809B" w:rsidR="00513176" w:rsidRPr="0042665B" w:rsidRDefault="00513176" w:rsidP="00DB250C">
            <w:pPr>
              <w:contextualSpacing/>
              <w:jc w:val="center"/>
              <w:rPr>
                <w:rFonts w:ascii="Poppins" w:hAnsi="Poppins" w:cs="Poppins"/>
                <w:b/>
                <w:bCs/>
                <w:sz w:val="20"/>
                <w:szCs w:val="20"/>
              </w:rPr>
            </w:pPr>
            <w:r w:rsidRPr="0042665B">
              <w:rPr>
                <w:rFonts w:ascii="Poppins" w:hAnsi="Poppins" w:cs="Poppins"/>
                <w:b/>
                <w:bCs/>
                <w:noProof/>
                <w:sz w:val="20"/>
                <w:szCs w:val="20"/>
              </w:rPr>
              <w:drawing>
                <wp:inline distT="0" distB="0" distL="0" distR="0" wp14:anchorId="033E2283" wp14:editId="718FD346">
                  <wp:extent cx="405246" cy="285750"/>
                  <wp:effectExtent l="0" t="0" r="0" b="0"/>
                  <wp:docPr id="904059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059250" name=""/>
                          <pic:cNvPicPr/>
                        </pic:nvPicPr>
                        <pic:blipFill>
                          <a:blip r:embed="rId12"/>
                          <a:stretch>
                            <a:fillRect/>
                          </a:stretch>
                        </pic:blipFill>
                        <pic:spPr>
                          <a:xfrm>
                            <a:off x="0" y="0"/>
                            <a:ext cx="420468" cy="296484"/>
                          </a:xfrm>
                          <a:prstGeom prst="rect">
                            <a:avLst/>
                          </a:prstGeom>
                        </pic:spPr>
                      </pic:pic>
                    </a:graphicData>
                  </a:graphic>
                </wp:inline>
              </w:drawing>
            </w:r>
          </w:p>
        </w:tc>
        <w:tc>
          <w:tcPr>
            <w:tcW w:w="1152" w:type="dxa"/>
            <w:shd w:val="clear" w:color="auto" w:fill="D9D9D9" w:themeFill="background1" w:themeFillShade="D9"/>
          </w:tcPr>
          <w:p w14:paraId="65B68595" w14:textId="77777777" w:rsidR="00513176" w:rsidRPr="0042665B" w:rsidRDefault="00513176" w:rsidP="00DD0949">
            <w:pPr>
              <w:contextualSpacing/>
              <w:jc w:val="center"/>
              <w:rPr>
                <w:rFonts w:ascii="Poppins" w:hAnsi="Poppins" w:cs="Poppins"/>
                <w:b/>
                <w:bCs/>
                <w:sz w:val="20"/>
                <w:szCs w:val="20"/>
              </w:rPr>
            </w:pPr>
            <w:r w:rsidRPr="0042665B">
              <w:rPr>
                <w:rFonts w:ascii="Poppins" w:hAnsi="Poppins" w:cs="Poppins"/>
                <w:b/>
                <w:bCs/>
                <w:sz w:val="20"/>
                <w:szCs w:val="20"/>
              </w:rPr>
              <w:t>Quantity</w:t>
            </w:r>
          </w:p>
          <w:p w14:paraId="05650969" w14:textId="1E999890" w:rsidR="00513176" w:rsidRPr="0042665B" w:rsidRDefault="00DD0949" w:rsidP="00DD0949">
            <w:pPr>
              <w:contextualSpacing/>
              <w:jc w:val="center"/>
              <w:rPr>
                <w:rFonts w:ascii="Poppins" w:hAnsi="Poppins" w:cs="Poppins"/>
                <w:b/>
                <w:bCs/>
                <w:color w:val="000000"/>
                <w:sz w:val="20"/>
                <w:szCs w:val="20"/>
              </w:rPr>
            </w:pPr>
            <w:r w:rsidRPr="0042665B">
              <w:rPr>
                <w:rFonts w:ascii="Poppins" w:hAnsi="Poppins" w:cs="Poppins"/>
                <w:b/>
                <w:bCs/>
                <w:noProof/>
                <w:color w:val="000000"/>
                <w:sz w:val="20"/>
                <w:szCs w:val="20"/>
              </w:rPr>
              <w:drawing>
                <wp:inline distT="0" distB="0" distL="0" distR="0" wp14:anchorId="057E9260" wp14:editId="4B32E543">
                  <wp:extent cx="478001" cy="291465"/>
                  <wp:effectExtent l="0" t="0" r="0" b="0"/>
                  <wp:docPr id="128810846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08464" name=""/>
                          <pic:cNvPicPr/>
                        </pic:nvPicPr>
                        <pic:blipFill>
                          <a:blip r:embed="rId13"/>
                          <a:stretch>
                            <a:fillRect/>
                          </a:stretch>
                        </pic:blipFill>
                        <pic:spPr>
                          <a:xfrm>
                            <a:off x="0" y="0"/>
                            <a:ext cx="488380" cy="297794"/>
                          </a:xfrm>
                          <a:prstGeom prst="rect">
                            <a:avLst/>
                          </a:prstGeom>
                        </pic:spPr>
                      </pic:pic>
                    </a:graphicData>
                  </a:graphic>
                </wp:inline>
              </w:drawing>
            </w:r>
          </w:p>
        </w:tc>
        <w:tc>
          <w:tcPr>
            <w:tcW w:w="6467" w:type="dxa"/>
            <w:shd w:val="clear" w:color="auto" w:fill="D9D9D9" w:themeFill="background1" w:themeFillShade="D9"/>
          </w:tcPr>
          <w:p w14:paraId="3020417F" w14:textId="482D1AAC" w:rsidR="00513176" w:rsidRPr="0042665B" w:rsidRDefault="00513176" w:rsidP="00756900">
            <w:pPr>
              <w:contextualSpacing/>
              <w:rPr>
                <w:rFonts w:ascii="Poppins" w:hAnsi="Poppins" w:cs="Poppins"/>
                <w:b/>
                <w:bCs/>
                <w:color w:val="000000"/>
                <w:sz w:val="20"/>
                <w:szCs w:val="20"/>
              </w:rPr>
            </w:pPr>
            <w:r w:rsidRPr="0042665B">
              <w:rPr>
                <w:rFonts w:ascii="Poppins" w:hAnsi="Poppins" w:cs="Poppins"/>
                <w:b/>
                <w:bCs/>
                <w:color w:val="000000"/>
                <w:sz w:val="20"/>
                <w:szCs w:val="20"/>
              </w:rPr>
              <w:t>Description</w:t>
            </w:r>
          </w:p>
        </w:tc>
      </w:tr>
      <w:tr w:rsidR="00513176" w:rsidRPr="0042665B" w14:paraId="290148AB" w14:textId="77777777" w:rsidTr="00513176">
        <w:trPr>
          <w:trHeight w:val="576"/>
        </w:trPr>
        <w:tc>
          <w:tcPr>
            <w:tcW w:w="2115" w:type="dxa"/>
            <w:vAlign w:val="center"/>
          </w:tcPr>
          <w:p w14:paraId="732AB91C" w14:textId="77D74B27" w:rsidR="00513176" w:rsidRPr="0042665B" w:rsidRDefault="00513176" w:rsidP="00F31BC4">
            <w:pPr>
              <w:contextualSpacing/>
              <w:jc w:val="center"/>
              <w:rPr>
                <w:rFonts w:ascii="Poppins" w:hAnsi="Poppins" w:cs="Poppins"/>
                <w:sz w:val="16"/>
                <w:szCs w:val="16"/>
              </w:rPr>
            </w:pPr>
            <w:r w:rsidRPr="0042665B">
              <w:rPr>
                <w:rFonts w:ascii="Poppins" w:hAnsi="Poppins" w:cs="Poppins"/>
                <w:noProof/>
                <w:sz w:val="16"/>
                <w:szCs w:val="16"/>
              </w:rPr>
              <w:drawing>
                <wp:inline distT="0" distB="0" distL="0" distR="0" wp14:anchorId="64E52932" wp14:editId="7C66339F">
                  <wp:extent cx="585470" cy="280670"/>
                  <wp:effectExtent l="0" t="0" r="5080" b="5080"/>
                  <wp:docPr id="87303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470" cy="280670"/>
                          </a:xfrm>
                          <a:prstGeom prst="rect">
                            <a:avLst/>
                          </a:prstGeom>
                          <a:noFill/>
                        </pic:spPr>
                      </pic:pic>
                    </a:graphicData>
                  </a:graphic>
                </wp:inline>
              </w:drawing>
            </w:r>
          </w:p>
        </w:tc>
        <w:tc>
          <w:tcPr>
            <w:tcW w:w="1152" w:type="dxa"/>
            <w:vAlign w:val="center"/>
          </w:tcPr>
          <w:p w14:paraId="490C4AE7" w14:textId="53F990E3"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38E8FE0E" w14:textId="15D557CC"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5</w:t>
            </w:r>
          </w:p>
        </w:tc>
        <w:tc>
          <w:tcPr>
            <w:tcW w:w="6467" w:type="dxa"/>
            <w:vAlign w:val="center"/>
          </w:tcPr>
          <w:p w14:paraId="77A250C3" w14:textId="01ADA1EF" w:rsidR="00513176" w:rsidRPr="0042665B" w:rsidRDefault="00CE4FF9" w:rsidP="0049722B">
            <w:pPr>
              <w:contextualSpacing/>
              <w:rPr>
                <w:rFonts w:ascii="Poppins" w:hAnsi="Poppins" w:cs="Poppins"/>
                <w:sz w:val="16"/>
                <w:szCs w:val="16"/>
              </w:rPr>
            </w:pPr>
            <w:r w:rsidRPr="0042665B">
              <w:rPr>
                <w:rFonts w:ascii="Poppins" w:hAnsi="Poppins" w:cs="Poppins"/>
                <w:color w:val="000000"/>
                <w:sz w:val="16"/>
                <w:szCs w:val="16"/>
              </w:rPr>
              <w:t>Plate: 96 wells configured in twelve, 1x8-well, strips coated with recombinant parvovirus B19 viral proteins as antigen. The strips are packaged in a strip holder and sealed in an envelope with desiccant.</w:t>
            </w:r>
          </w:p>
        </w:tc>
      </w:tr>
      <w:tr w:rsidR="00513176" w:rsidRPr="0042665B" w14:paraId="2A48E82A" w14:textId="77777777" w:rsidTr="00513176">
        <w:trPr>
          <w:trHeight w:val="576"/>
        </w:trPr>
        <w:tc>
          <w:tcPr>
            <w:tcW w:w="2115" w:type="dxa"/>
            <w:vAlign w:val="center"/>
          </w:tcPr>
          <w:p w14:paraId="700E1440" w14:textId="2E72791D" w:rsidR="00513176" w:rsidRPr="0042665B" w:rsidRDefault="00513176" w:rsidP="0049722B">
            <w:pPr>
              <w:contextualSpacing/>
              <w:jc w:val="center"/>
              <w:rPr>
                <w:rFonts w:ascii="Poppins" w:hAnsi="Poppins" w:cs="Poppins"/>
                <w:noProof/>
                <w:sz w:val="16"/>
                <w:szCs w:val="16"/>
              </w:rPr>
            </w:pPr>
            <w:r w:rsidRPr="0042665B">
              <w:rPr>
                <w:rFonts w:ascii="Poppins" w:hAnsi="Poppins" w:cs="Poppins"/>
                <w:noProof/>
                <w:sz w:val="16"/>
                <w:szCs w:val="16"/>
              </w:rPr>
              <w:drawing>
                <wp:inline distT="0" distB="0" distL="0" distR="0" wp14:anchorId="46545685" wp14:editId="195159F4">
                  <wp:extent cx="572770" cy="286385"/>
                  <wp:effectExtent l="0" t="0" r="0" b="0"/>
                  <wp:docPr id="1265609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 cy="286385"/>
                          </a:xfrm>
                          <a:prstGeom prst="rect">
                            <a:avLst/>
                          </a:prstGeom>
                          <a:noFill/>
                        </pic:spPr>
                      </pic:pic>
                    </a:graphicData>
                  </a:graphic>
                </wp:inline>
              </w:drawing>
            </w:r>
          </w:p>
        </w:tc>
        <w:tc>
          <w:tcPr>
            <w:tcW w:w="1152" w:type="dxa"/>
            <w:vAlign w:val="center"/>
          </w:tcPr>
          <w:p w14:paraId="672BD24F" w14:textId="1862ED9A"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59538C8C" w14:textId="3495DE43"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5</w:t>
            </w:r>
          </w:p>
        </w:tc>
        <w:tc>
          <w:tcPr>
            <w:tcW w:w="6467" w:type="dxa"/>
            <w:vAlign w:val="center"/>
          </w:tcPr>
          <w:p w14:paraId="173012AB" w14:textId="5346DB12" w:rsidR="00513176" w:rsidRPr="0042665B" w:rsidRDefault="00CE4FF9" w:rsidP="0049722B">
            <w:pPr>
              <w:contextualSpacing/>
              <w:rPr>
                <w:rFonts w:ascii="Poppins" w:hAnsi="Poppins" w:cs="Poppins"/>
                <w:color w:val="000000"/>
                <w:sz w:val="16"/>
                <w:szCs w:val="16"/>
              </w:rPr>
            </w:pPr>
            <w:r w:rsidRPr="0042665B">
              <w:rPr>
                <w:rFonts w:ascii="Poppins" w:hAnsi="Poppins" w:cs="Poppins"/>
                <w:color w:val="000000"/>
                <w:sz w:val="16"/>
                <w:szCs w:val="16"/>
              </w:rPr>
              <w:t>Conjugate: Conjugated (horseradish peroxidase) anti-human IgG (Fc chain specific) in 15mL, white-capped bottle(s). Ready to use.</w:t>
            </w:r>
          </w:p>
        </w:tc>
      </w:tr>
      <w:tr w:rsidR="00513176" w:rsidRPr="0042665B" w14:paraId="2C8028D6" w14:textId="77777777" w:rsidTr="00513176">
        <w:trPr>
          <w:trHeight w:val="576"/>
        </w:trPr>
        <w:tc>
          <w:tcPr>
            <w:tcW w:w="2115" w:type="dxa"/>
            <w:vAlign w:val="center"/>
          </w:tcPr>
          <w:p w14:paraId="314D9D51" w14:textId="49136C21" w:rsidR="00513176" w:rsidRPr="0042665B" w:rsidRDefault="00513176" w:rsidP="0049722B">
            <w:pPr>
              <w:contextualSpacing/>
              <w:jc w:val="center"/>
              <w:rPr>
                <w:rFonts w:ascii="Poppins" w:hAnsi="Poppins" w:cs="Poppins"/>
                <w:sz w:val="16"/>
                <w:szCs w:val="16"/>
              </w:rPr>
            </w:pPr>
            <w:r w:rsidRPr="0042665B">
              <w:rPr>
                <w:rFonts w:ascii="Poppins" w:hAnsi="Poppins" w:cs="Poppins"/>
                <w:noProof/>
                <w:sz w:val="16"/>
                <w:szCs w:val="16"/>
              </w:rPr>
              <w:drawing>
                <wp:inline distT="0" distB="0" distL="0" distR="0" wp14:anchorId="27760B34" wp14:editId="47E57702">
                  <wp:extent cx="835025" cy="280670"/>
                  <wp:effectExtent l="0" t="0" r="3175" b="5080"/>
                  <wp:docPr id="1710555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inline>
              </w:drawing>
            </w:r>
          </w:p>
        </w:tc>
        <w:tc>
          <w:tcPr>
            <w:tcW w:w="1152" w:type="dxa"/>
            <w:vAlign w:val="center"/>
          </w:tcPr>
          <w:p w14:paraId="0998F410" w14:textId="08CCF7C4"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440EEFF9" w14:textId="747C902C"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2</w:t>
            </w:r>
          </w:p>
        </w:tc>
        <w:tc>
          <w:tcPr>
            <w:tcW w:w="6467" w:type="dxa"/>
            <w:vAlign w:val="center"/>
          </w:tcPr>
          <w:p w14:paraId="4BD7AFCD" w14:textId="62DFA001" w:rsidR="00513176" w:rsidRPr="0042665B" w:rsidRDefault="00CE4FF9" w:rsidP="0049722B">
            <w:pPr>
              <w:contextualSpacing/>
              <w:rPr>
                <w:rFonts w:ascii="Poppins" w:hAnsi="Poppins" w:cs="Poppins"/>
                <w:sz w:val="16"/>
                <w:szCs w:val="16"/>
              </w:rPr>
            </w:pPr>
            <w:r w:rsidRPr="0042665B">
              <w:rPr>
                <w:rFonts w:ascii="Poppins" w:hAnsi="Poppins" w:cs="Poppins"/>
                <w:color w:val="000000"/>
                <w:sz w:val="16"/>
                <w:szCs w:val="16"/>
              </w:rPr>
              <w:t xml:space="preserve">Positive Control (Human Serum): 0.35mL, </w:t>
            </w:r>
            <w:r w:rsidRPr="00611FE1">
              <w:rPr>
                <w:rFonts w:ascii="Poppins" w:hAnsi="Poppins" w:cs="Poppins"/>
                <w:color w:val="FF0000"/>
                <w:sz w:val="16"/>
                <w:szCs w:val="16"/>
              </w:rPr>
              <w:t>red</w:t>
            </w:r>
            <w:r w:rsidRPr="0042665B">
              <w:rPr>
                <w:rFonts w:ascii="Poppins" w:hAnsi="Poppins" w:cs="Poppins"/>
                <w:color w:val="000000"/>
                <w:sz w:val="16"/>
                <w:szCs w:val="16"/>
              </w:rPr>
              <w:t>-capped vial(s).</w:t>
            </w:r>
            <w:r w:rsidR="00324B76">
              <w:rPr>
                <w:rFonts w:ascii="Poppins" w:hAnsi="Poppins" w:cs="Poppins"/>
                <w:color w:val="000000"/>
                <w:sz w:val="16"/>
                <w:szCs w:val="16"/>
              </w:rPr>
              <w:t xml:space="preserve"> 21X concentrate.</w:t>
            </w:r>
          </w:p>
        </w:tc>
      </w:tr>
      <w:tr w:rsidR="00513176" w:rsidRPr="0042665B" w14:paraId="0D7D7F5B" w14:textId="77777777" w:rsidTr="00513176">
        <w:trPr>
          <w:trHeight w:val="576"/>
        </w:trPr>
        <w:tc>
          <w:tcPr>
            <w:tcW w:w="2115" w:type="dxa"/>
            <w:vAlign w:val="center"/>
          </w:tcPr>
          <w:p w14:paraId="4BAB59A8" w14:textId="36045CBD" w:rsidR="00513176" w:rsidRPr="0042665B" w:rsidRDefault="00513176" w:rsidP="0049722B">
            <w:pPr>
              <w:contextualSpacing/>
              <w:jc w:val="center"/>
              <w:rPr>
                <w:rFonts w:ascii="Poppins" w:hAnsi="Poppins" w:cs="Poppins"/>
                <w:sz w:val="16"/>
                <w:szCs w:val="16"/>
              </w:rPr>
            </w:pPr>
            <w:r w:rsidRPr="0042665B">
              <w:rPr>
                <w:rFonts w:ascii="Poppins" w:hAnsi="Poppins" w:cs="Poppins"/>
                <w:noProof/>
                <w:sz w:val="16"/>
                <w:szCs w:val="16"/>
              </w:rPr>
              <w:drawing>
                <wp:inline distT="0" distB="0" distL="0" distR="0" wp14:anchorId="790F9E3B" wp14:editId="75DCE32E">
                  <wp:extent cx="463550" cy="280670"/>
                  <wp:effectExtent l="0" t="0" r="0" b="5080"/>
                  <wp:docPr id="7873318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0" cy="280670"/>
                          </a:xfrm>
                          <a:prstGeom prst="rect">
                            <a:avLst/>
                          </a:prstGeom>
                          <a:noFill/>
                        </pic:spPr>
                      </pic:pic>
                    </a:graphicData>
                  </a:graphic>
                </wp:inline>
              </w:drawing>
            </w:r>
          </w:p>
        </w:tc>
        <w:tc>
          <w:tcPr>
            <w:tcW w:w="1152" w:type="dxa"/>
            <w:vAlign w:val="center"/>
          </w:tcPr>
          <w:p w14:paraId="079B598D" w14:textId="3CA67AE9"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32C3406D" w14:textId="69B3CE09"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4</w:t>
            </w:r>
          </w:p>
        </w:tc>
        <w:tc>
          <w:tcPr>
            <w:tcW w:w="6467" w:type="dxa"/>
            <w:vAlign w:val="center"/>
          </w:tcPr>
          <w:p w14:paraId="6DC72FB1" w14:textId="697C9B13" w:rsidR="00513176" w:rsidRPr="0042665B" w:rsidRDefault="00CE4FF9" w:rsidP="0049722B">
            <w:pPr>
              <w:contextualSpacing/>
              <w:rPr>
                <w:rFonts w:ascii="Poppins" w:hAnsi="Poppins" w:cs="Poppins"/>
                <w:sz w:val="16"/>
                <w:szCs w:val="16"/>
              </w:rPr>
            </w:pPr>
            <w:r w:rsidRPr="0042665B">
              <w:rPr>
                <w:rFonts w:ascii="Poppins" w:hAnsi="Poppins" w:cs="Poppins"/>
                <w:color w:val="000000"/>
                <w:sz w:val="16"/>
                <w:szCs w:val="16"/>
              </w:rPr>
              <w:t xml:space="preserve">Calibrator (Human Serum): 0.5mL, </w:t>
            </w:r>
            <w:r w:rsidRPr="00611FE1">
              <w:rPr>
                <w:rFonts w:ascii="Poppins" w:hAnsi="Poppins" w:cs="Poppins"/>
                <w:color w:val="0070C0"/>
                <w:sz w:val="16"/>
                <w:szCs w:val="16"/>
              </w:rPr>
              <w:t>blue</w:t>
            </w:r>
            <w:r w:rsidRPr="0042665B">
              <w:rPr>
                <w:rFonts w:ascii="Poppins" w:hAnsi="Poppins" w:cs="Poppins"/>
                <w:color w:val="000000"/>
                <w:sz w:val="16"/>
                <w:szCs w:val="16"/>
              </w:rPr>
              <w:t>-capped vial(s).</w:t>
            </w:r>
            <w:r w:rsidR="00324B76">
              <w:rPr>
                <w:rFonts w:ascii="Poppins" w:hAnsi="Poppins" w:cs="Poppins"/>
                <w:color w:val="000000"/>
                <w:sz w:val="16"/>
                <w:szCs w:val="16"/>
              </w:rPr>
              <w:t xml:space="preserve"> 21X concentrate.</w:t>
            </w:r>
          </w:p>
        </w:tc>
      </w:tr>
      <w:tr w:rsidR="00513176" w:rsidRPr="0042665B" w14:paraId="2BFBEC3C" w14:textId="77777777" w:rsidTr="00513176">
        <w:trPr>
          <w:trHeight w:val="576"/>
        </w:trPr>
        <w:tc>
          <w:tcPr>
            <w:tcW w:w="2115" w:type="dxa"/>
            <w:vAlign w:val="center"/>
          </w:tcPr>
          <w:p w14:paraId="228B88AC" w14:textId="2CB672C7" w:rsidR="00513176" w:rsidRPr="0042665B" w:rsidRDefault="00513176" w:rsidP="0049722B">
            <w:pPr>
              <w:contextualSpacing/>
              <w:jc w:val="center"/>
              <w:rPr>
                <w:rFonts w:ascii="Poppins" w:hAnsi="Poppins" w:cs="Poppins"/>
                <w:sz w:val="16"/>
                <w:szCs w:val="16"/>
              </w:rPr>
            </w:pPr>
            <w:r w:rsidRPr="0042665B">
              <w:rPr>
                <w:rFonts w:ascii="Poppins" w:hAnsi="Poppins" w:cs="Poppins"/>
                <w:noProof/>
                <w:sz w:val="16"/>
                <w:szCs w:val="16"/>
              </w:rPr>
              <w:drawing>
                <wp:inline distT="0" distB="0" distL="0" distR="0" wp14:anchorId="50A1C9BE" wp14:editId="27922587">
                  <wp:extent cx="835025" cy="280670"/>
                  <wp:effectExtent l="0" t="0" r="3175" b="5080"/>
                  <wp:docPr id="298491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inline>
              </w:drawing>
            </w:r>
          </w:p>
        </w:tc>
        <w:tc>
          <w:tcPr>
            <w:tcW w:w="1152" w:type="dxa"/>
            <w:vAlign w:val="center"/>
          </w:tcPr>
          <w:p w14:paraId="5E06F451" w14:textId="6C632AF7"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077ED88F" w14:textId="31F41865"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2</w:t>
            </w:r>
          </w:p>
        </w:tc>
        <w:tc>
          <w:tcPr>
            <w:tcW w:w="6467" w:type="dxa"/>
            <w:vAlign w:val="center"/>
          </w:tcPr>
          <w:p w14:paraId="4BD7AC5B" w14:textId="73E71673" w:rsidR="00513176" w:rsidRPr="0042665B" w:rsidRDefault="00CE4FF9" w:rsidP="0049722B">
            <w:pPr>
              <w:contextualSpacing/>
              <w:rPr>
                <w:rFonts w:ascii="Poppins" w:hAnsi="Poppins" w:cs="Poppins"/>
                <w:sz w:val="16"/>
                <w:szCs w:val="16"/>
              </w:rPr>
            </w:pPr>
            <w:r w:rsidRPr="0042665B">
              <w:rPr>
                <w:rFonts w:ascii="Poppins" w:hAnsi="Poppins" w:cs="Poppins"/>
                <w:color w:val="000000"/>
                <w:sz w:val="16"/>
                <w:szCs w:val="16"/>
              </w:rPr>
              <w:t xml:space="preserve">Negative Control (Human Serum): 0.35mL, </w:t>
            </w:r>
            <w:r w:rsidRPr="00611FE1">
              <w:rPr>
                <w:rFonts w:ascii="Poppins" w:hAnsi="Poppins" w:cs="Poppins"/>
                <w:color w:val="00B050"/>
                <w:sz w:val="16"/>
                <w:szCs w:val="16"/>
              </w:rPr>
              <w:t>green</w:t>
            </w:r>
            <w:r w:rsidRPr="0042665B">
              <w:rPr>
                <w:rFonts w:ascii="Poppins" w:hAnsi="Poppins" w:cs="Poppins"/>
                <w:color w:val="000000"/>
                <w:sz w:val="16"/>
                <w:szCs w:val="16"/>
              </w:rPr>
              <w:t>-capped vial(s).</w:t>
            </w:r>
            <w:r w:rsidR="00324B76">
              <w:rPr>
                <w:rFonts w:ascii="Poppins" w:hAnsi="Poppins" w:cs="Poppins"/>
                <w:color w:val="000000"/>
                <w:sz w:val="16"/>
                <w:szCs w:val="16"/>
              </w:rPr>
              <w:t xml:space="preserve"> 21X concentrate.</w:t>
            </w:r>
          </w:p>
        </w:tc>
      </w:tr>
      <w:tr w:rsidR="00513176" w:rsidRPr="0042665B" w14:paraId="29C0DF1D" w14:textId="77777777" w:rsidTr="00513176">
        <w:trPr>
          <w:trHeight w:val="576"/>
        </w:trPr>
        <w:tc>
          <w:tcPr>
            <w:tcW w:w="2115" w:type="dxa"/>
            <w:vAlign w:val="center"/>
          </w:tcPr>
          <w:p w14:paraId="7AA29714" w14:textId="1030E99D" w:rsidR="00513176" w:rsidRPr="0042665B" w:rsidRDefault="00513176" w:rsidP="0049722B">
            <w:pPr>
              <w:contextualSpacing/>
              <w:jc w:val="center"/>
              <w:rPr>
                <w:rFonts w:ascii="Poppins" w:hAnsi="Poppins" w:cs="Poppins"/>
                <w:sz w:val="16"/>
                <w:szCs w:val="16"/>
              </w:rPr>
            </w:pPr>
            <w:r w:rsidRPr="0042665B">
              <w:rPr>
                <w:rFonts w:ascii="Poppins" w:hAnsi="Poppins" w:cs="Poppins"/>
                <w:noProof/>
                <w:sz w:val="16"/>
                <w:szCs w:val="16"/>
              </w:rPr>
              <w:drawing>
                <wp:inline distT="0" distB="0" distL="0" distR="0" wp14:anchorId="3F7EDC11" wp14:editId="00CD3C37">
                  <wp:extent cx="1061085" cy="280670"/>
                  <wp:effectExtent l="0" t="0" r="5715" b="5080"/>
                  <wp:docPr id="20480283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1152" w:type="dxa"/>
            <w:vAlign w:val="center"/>
          </w:tcPr>
          <w:p w14:paraId="4A8ADFF0" w14:textId="69A4F393"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36B54511" w14:textId="7C58AE75"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4</w:t>
            </w:r>
          </w:p>
        </w:tc>
        <w:tc>
          <w:tcPr>
            <w:tcW w:w="6467" w:type="dxa"/>
            <w:vAlign w:val="center"/>
          </w:tcPr>
          <w:p w14:paraId="4CBDD5D3" w14:textId="13A9B5DB" w:rsidR="00513176" w:rsidRPr="0042665B" w:rsidRDefault="00CE4FF9" w:rsidP="0049722B">
            <w:pPr>
              <w:contextualSpacing/>
              <w:rPr>
                <w:rFonts w:ascii="Poppins" w:hAnsi="Poppins" w:cs="Poppins"/>
                <w:sz w:val="16"/>
                <w:szCs w:val="16"/>
              </w:rPr>
            </w:pPr>
            <w:proofErr w:type="gramStart"/>
            <w:r w:rsidRPr="0042665B">
              <w:rPr>
                <w:rFonts w:ascii="Poppins" w:hAnsi="Poppins" w:cs="Poppins"/>
                <w:color w:val="000000"/>
                <w:sz w:val="16"/>
                <w:szCs w:val="16"/>
              </w:rPr>
              <w:t>SAVe</w:t>
            </w:r>
            <w:proofErr w:type="gramEnd"/>
            <w:r w:rsidRPr="0042665B">
              <w:rPr>
                <w:rFonts w:ascii="Poppins" w:hAnsi="Poppins" w:cs="Poppins"/>
                <w:color w:val="000000"/>
                <w:sz w:val="16"/>
                <w:szCs w:val="16"/>
              </w:rPr>
              <w:t xml:space="preserve"> Diluent®: 30mL, green-capped, bottle(s) containing Tween-20, bovine serum albumin and phosphate-buffered-saline. Ready to use. </w:t>
            </w:r>
            <w:r w:rsidRPr="0042665B">
              <w:rPr>
                <w:rFonts w:ascii="Poppins" w:hAnsi="Poppins" w:cs="Poppins"/>
                <w:b/>
                <w:bCs/>
                <w:color w:val="000000"/>
                <w:sz w:val="16"/>
                <w:szCs w:val="16"/>
              </w:rPr>
              <w:t>NOTE: The SAVe Diluent® will change color when combined with serum.</w:t>
            </w:r>
          </w:p>
        </w:tc>
      </w:tr>
      <w:tr w:rsidR="00513176" w:rsidRPr="0042665B" w14:paraId="1730D6DF" w14:textId="77777777" w:rsidTr="00513176">
        <w:trPr>
          <w:trHeight w:val="576"/>
        </w:trPr>
        <w:tc>
          <w:tcPr>
            <w:tcW w:w="2115" w:type="dxa"/>
            <w:vAlign w:val="center"/>
          </w:tcPr>
          <w:p w14:paraId="012979FE" w14:textId="0BEC7A12" w:rsidR="00513176" w:rsidRPr="0042665B" w:rsidRDefault="00513176" w:rsidP="0049722B">
            <w:pPr>
              <w:contextualSpacing/>
              <w:jc w:val="center"/>
              <w:rPr>
                <w:rFonts w:ascii="Poppins" w:hAnsi="Poppins" w:cs="Poppins"/>
                <w:noProof/>
              </w:rPr>
            </w:pPr>
            <w:r w:rsidRPr="0042665B">
              <w:rPr>
                <w:rFonts w:ascii="Poppins" w:hAnsi="Poppins" w:cs="Poppins"/>
                <w:noProof/>
              </w:rPr>
              <w:drawing>
                <wp:inline distT="0" distB="0" distL="0" distR="0" wp14:anchorId="6580E2B6" wp14:editId="7D8900B1">
                  <wp:extent cx="1061085" cy="286385"/>
                  <wp:effectExtent l="0" t="0" r="5715" b="0"/>
                  <wp:docPr id="9506864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61085" cy="286385"/>
                          </a:xfrm>
                          <a:prstGeom prst="rect">
                            <a:avLst/>
                          </a:prstGeom>
                          <a:noFill/>
                        </pic:spPr>
                      </pic:pic>
                    </a:graphicData>
                  </a:graphic>
                </wp:inline>
              </w:drawing>
            </w:r>
          </w:p>
        </w:tc>
        <w:tc>
          <w:tcPr>
            <w:tcW w:w="1152" w:type="dxa"/>
            <w:vAlign w:val="center"/>
          </w:tcPr>
          <w:p w14:paraId="2F39ADF6" w14:textId="44D35370"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77FD14F0" w14:textId="7129C18D"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5</w:t>
            </w:r>
          </w:p>
        </w:tc>
        <w:tc>
          <w:tcPr>
            <w:tcW w:w="6467" w:type="dxa"/>
            <w:vAlign w:val="center"/>
          </w:tcPr>
          <w:p w14:paraId="52D3820C" w14:textId="1BB0FFD1" w:rsidR="00513176" w:rsidRPr="0042665B" w:rsidRDefault="00CE4FF9" w:rsidP="0049722B">
            <w:pPr>
              <w:contextualSpacing/>
              <w:rPr>
                <w:rFonts w:ascii="Poppins" w:hAnsi="Poppins" w:cs="Poppins"/>
                <w:color w:val="000000"/>
                <w:sz w:val="16"/>
                <w:szCs w:val="16"/>
              </w:rPr>
            </w:pPr>
            <w:r w:rsidRPr="0042665B">
              <w:rPr>
                <w:rFonts w:ascii="Poppins" w:hAnsi="Poppins" w:cs="Poppins"/>
                <w:color w:val="000000"/>
                <w:sz w:val="16"/>
                <w:szCs w:val="16"/>
              </w:rPr>
              <w:t xml:space="preserve">TMB: 15mL, amber-capped, amber bottle(s) containing 3, 3’, </w:t>
            </w:r>
            <w:proofErr w:type="gramStart"/>
            <w:r w:rsidRPr="0042665B">
              <w:rPr>
                <w:rFonts w:ascii="Poppins" w:hAnsi="Poppins" w:cs="Poppins"/>
                <w:color w:val="000000"/>
                <w:sz w:val="16"/>
                <w:szCs w:val="16"/>
              </w:rPr>
              <w:t>5,</w:t>
            </w:r>
            <w:proofErr w:type="gramEnd"/>
            <w:r w:rsidRPr="0042665B">
              <w:rPr>
                <w:rFonts w:ascii="Poppins" w:hAnsi="Poppins" w:cs="Poppins"/>
                <w:color w:val="000000"/>
                <w:sz w:val="16"/>
                <w:szCs w:val="16"/>
              </w:rPr>
              <w:t xml:space="preserve"> 5’ - tetramethylbenzidine (TMB). Ready to use.</w:t>
            </w:r>
          </w:p>
        </w:tc>
      </w:tr>
      <w:tr w:rsidR="00513176" w:rsidRPr="0042665B" w14:paraId="703A0484" w14:textId="77777777" w:rsidTr="00513176">
        <w:trPr>
          <w:trHeight w:val="576"/>
        </w:trPr>
        <w:tc>
          <w:tcPr>
            <w:tcW w:w="2115" w:type="dxa"/>
            <w:vAlign w:val="center"/>
          </w:tcPr>
          <w:p w14:paraId="200B6CD1" w14:textId="62DF90AB" w:rsidR="00513176" w:rsidRPr="0042665B" w:rsidRDefault="00513176" w:rsidP="0049722B">
            <w:pPr>
              <w:contextualSpacing/>
              <w:jc w:val="center"/>
              <w:rPr>
                <w:rFonts w:ascii="Poppins" w:hAnsi="Poppins" w:cs="Poppins"/>
                <w:noProof/>
              </w:rPr>
            </w:pPr>
            <w:r w:rsidRPr="0042665B">
              <w:rPr>
                <w:rFonts w:ascii="Poppins" w:hAnsi="Poppins" w:cs="Poppins"/>
                <w:noProof/>
              </w:rPr>
              <w:lastRenderedPageBreak/>
              <w:drawing>
                <wp:inline distT="0" distB="0" distL="0" distR="0" wp14:anchorId="2F709B2E" wp14:editId="397F4750">
                  <wp:extent cx="1061085" cy="280670"/>
                  <wp:effectExtent l="0" t="0" r="5715" b="5080"/>
                  <wp:docPr id="10284019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1152" w:type="dxa"/>
            <w:vAlign w:val="center"/>
          </w:tcPr>
          <w:p w14:paraId="715A3F9A" w14:textId="1C7B64B6"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3950455A" w14:textId="69F33296"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3</w:t>
            </w:r>
          </w:p>
        </w:tc>
        <w:tc>
          <w:tcPr>
            <w:tcW w:w="6467" w:type="dxa"/>
            <w:vAlign w:val="center"/>
          </w:tcPr>
          <w:p w14:paraId="2E46E132" w14:textId="35F9E21D" w:rsidR="00513176" w:rsidRPr="0042665B" w:rsidRDefault="00CE4FF9" w:rsidP="0049722B">
            <w:pPr>
              <w:contextualSpacing/>
              <w:rPr>
                <w:rFonts w:ascii="Poppins" w:hAnsi="Poppins" w:cs="Poppins"/>
                <w:color w:val="000000"/>
                <w:sz w:val="16"/>
                <w:szCs w:val="16"/>
              </w:rPr>
            </w:pPr>
            <w:r w:rsidRPr="0042665B">
              <w:rPr>
                <w:rFonts w:ascii="Poppins" w:hAnsi="Poppins" w:cs="Poppins"/>
                <w:color w:val="000000"/>
                <w:sz w:val="16"/>
                <w:szCs w:val="16"/>
              </w:rPr>
              <w:t>Stop Solution: 15mL, red-capped, bottle(s) containing 1M H2SO4, 0.7M HCl. Ready to use.</w:t>
            </w:r>
          </w:p>
        </w:tc>
      </w:tr>
      <w:tr w:rsidR="00513176" w:rsidRPr="0042665B" w14:paraId="2327C613" w14:textId="77777777" w:rsidTr="00513176">
        <w:trPr>
          <w:trHeight w:val="576"/>
        </w:trPr>
        <w:tc>
          <w:tcPr>
            <w:tcW w:w="2115" w:type="dxa"/>
            <w:vAlign w:val="center"/>
          </w:tcPr>
          <w:p w14:paraId="7410D7BA" w14:textId="0C9344DC" w:rsidR="00513176" w:rsidRPr="0042665B" w:rsidRDefault="00513176" w:rsidP="0049722B">
            <w:pPr>
              <w:contextualSpacing/>
              <w:jc w:val="center"/>
              <w:rPr>
                <w:rFonts w:ascii="Poppins" w:hAnsi="Poppins" w:cs="Poppins"/>
                <w:noProof/>
              </w:rPr>
            </w:pPr>
            <w:r w:rsidRPr="0042665B">
              <w:rPr>
                <w:rFonts w:ascii="Poppins" w:hAnsi="Poppins" w:cs="Poppins"/>
                <w:noProof/>
              </w:rPr>
              <w:drawing>
                <wp:inline distT="0" distB="0" distL="0" distR="0" wp14:anchorId="6ACF4932" wp14:editId="1C9EA100">
                  <wp:extent cx="1030605" cy="286385"/>
                  <wp:effectExtent l="0" t="0" r="0" b="0"/>
                  <wp:docPr id="18865885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0605" cy="286385"/>
                          </a:xfrm>
                          <a:prstGeom prst="rect">
                            <a:avLst/>
                          </a:prstGeom>
                          <a:noFill/>
                        </pic:spPr>
                      </pic:pic>
                    </a:graphicData>
                  </a:graphic>
                </wp:inline>
              </w:drawing>
            </w:r>
          </w:p>
        </w:tc>
        <w:tc>
          <w:tcPr>
            <w:tcW w:w="1152" w:type="dxa"/>
            <w:vAlign w:val="center"/>
          </w:tcPr>
          <w:p w14:paraId="4530EBC9" w14:textId="036D8B08" w:rsidR="00513176" w:rsidRPr="0042665B" w:rsidRDefault="00513176" w:rsidP="0049722B">
            <w:pPr>
              <w:contextualSpacing/>
              <w:jc w:val="center"/>
              <w:rPr>
                <w:rFonts w:ascii="Poppins" w:hAnsi="Poppins" w:cs="Poppins"/>
                <w:sz w:val="16"/>
                <w:szCs w:val="16"/>
              </w:rPr>
            </w:pPr>
            <w:r w:rsidRPr="0042665B">
              <w:rPr>
                <w:rFonts w:ascii="Poppins" w:hAnsi="Poppins" w:cs="Poppins"/>
                <w:sz w:val="16"/>
                <w:szCs w:val="16"/>
              </w:rPr>
              <w:t>1</w:t>
            </w:r>
          </w:p>
        </w:tc>
        <w:tc>
          <w:tcPr>
            <w:tcW w:w="1152" w:type="dxa"/>
            <w:vAlign w:val="center"/>
          </w:tcPr>
          <w:p w14:paraId="1AAFE178" w14:textId="31E881C7" w:rsidR="00513176" w:rsidRPr="0042665B" w:rsidRDefault="00513176" w:rsidP="00513176">
            <w:pPr>
              <w:contextualSpacing/>
              <w:jc w:val="center"/>
              <w:rPr>
                <w:rFonts w:ascii="Poppins" w:hAnsi="Poppins" w:cs="Poppins"/>
                <w:color w:val="000000"/>
                <w:sz w:val="16"/>
                <w:szCs w:val="16"/>
              </w:rPr>
            </w:pPr>
            <w:r w:rsidRPr="0042665B">
              <w:rPr>
                <w:rFonts w:ascii="Poppins" w:hAnsi="Poppins" w:cs="Poppins"/>
                <w:color w:val="000000"/>
                <w:sz w:val="16"/>
                <w:szCs w:val="16"/>
              </w:rPr>
              <w:t>5</w:t>
            </w:r>
          </w:p>
        </w:tc>
        <w:tc>
          <w:tcPr>
            <w:tcW w:w="6467" w:type="dxa"/>
            <w:vAlign w:val="center"/>
          </w:tcPr>
          <w:p w14:paraId="00D2698C" w14:textId="738A98DE" w:rsidR="00513176" w:rsidRPr="0042665B" w:rsidRDefault="00CE4FF9" w:rsidP="0049722B">
            <w:pPr>
              <w:contextualSpacing/>
              <w:rPr>
                <w:rFonts w:ascii="Poppins" w:hAnsi="Poppins" w:cs="Poppins"/>
                <w:color w:val="000000"/>
                <w:sz w:val="16"/>
                <w:szCs w:val="16"/>
              </w:rPr>
            </w:pPr>
            <w:r w:rsidRPr="0042665B">
              <w:rPr>
                <w:rFonts w:ascii="Poppins" w:hAnsi="Poppins" w:cs="Poppins"/>
                <w:color w:val="000000"/>
                <w:sz w:val="16"/>
                <w:szCs w:val="16"/>
              </w:rPr>
              <w:t xml:space="preserve">Wash Buffer Concentrate (10X): Dilute 1-part concentrate + 9 parts deionized or distilled water. 100mL, clear-capped, bottle(s) containing a 10X concentrated phosphate-buffered-saline and Tween-20 solution (blue solution). </w:t>
            </w:r>
            <w:r w:rsidRPr="0042665B">
              <w:rPr>
                <w:rFonts w:ascii="Poppins" w:hAnsi="Poppins" w:cs="Poppins"/>
                <w:b/>
                <w:bCs/>
                <w:color w:val="000000"/>
                <w:sz w:val="16"/>
                <w:szCs w:val="16"/>
              </w:rPr>
              <w:t>NOTE: 1X solution will have a pH of 7.2 ± 0.2.</w:t>
            </w:r>
          </w:p>
        </w:tc>
      </w:tr>
    </w:tbl>
    <w:p w14:paraId="67EBFDD0" w14:textId="7F8AFCB6" w:rsidR="00667272" w:rsidRPr="0042665B" w:rsidRDefault="00667272" w:rsidP="00BA5605">
      <w:pPr>
        <w:spacing w:before="120"/>
        <w:jc w:val="both"/>
        <w:rPr>
          <w:rFonts w:ascii="Poppins" w:hAnsi="Poppins" w:cs="Poppins"/>
          <w:bCs/>
          <w:sz w:val="16"/>
          <w:szCs w:val="16"/>
        </w:rPr>
      </w:pPr>
      <w:r w:rsidRPr="0042665B">
        <w:rPr>
          <w:rFonts w:ascii="Poppins" w:hAnsi="Poppins" w:cs="Poppins"/>
          <w:b/>
          <w:sz w:val="16"/>
          <w:szCs w:val="16"/>
        </w:rPr>
        <w:t>NOTE:</w:t>
      </w:r>
      <w:r w:rsidR="00DE20C9" w:rsidRPr="0042665B">
        <w:rPr>
          <w:rFonts w:ascii="Poppins" w:hAnsi="Poppins" w:cs="Poppins"/>
          <w:bCs/>
          <w:sz w:val="16"/>
          <w:szCs w:val="16"/>
        </w:rPr>
        <w:t xml:space="preserve"> </w:t>
      </w:r>
      <w:r w:rsidR="00CE4FF9" w:rsidRPr="0042665B">
        <w:rPr>
          <w:rFonts w:ascii="Poppins" w:hAnsi="Poppins" w:cs="Poppins"/>
          <w:bCs/>
          <w:sz w:val="16"/>
          <w:szCs w:val="16"/>
        </w:rPr>
        <w:t>The following components are not Test System Lot Number dependent and may be used interchangeably within the ZEUS ELISA Test Systems: TMB, Stop Solution, and Wash Buffer. SAVe Diluent® may be used interchangeably with any ZEUS ELISA Test System utilizing Product No. 005CC.</w:t>
      </w:r>
    </w:p>
    <w:p w14:paraId="627812C2" w14:textId="77777777" w:rsidR="00C17799" w:rsidRPr="0042665B" w:rsidRDefault="00C17799" w:rsidP="00667272">
      <w:pPr>
        <w:spacing w:before="240"/>
        <w:rPr>
          <w:rFonts w:ascii="Poppins" w:hAnsi="Poppins" w:cs="Poppins"/>
          <w:b/>
          <w:color w:val="E36C0A" w:themeColor="accent6" w:themeShade="BF"/>
        </w:rPr>
      </w:pPr>
      <w:r w:rsidRPr="0042665B">
        <w:rPr>
          <w:rFonts w:ascii="Poppins" w:hAnsi="Poppins" w:cs="Poppins"/>
          <w:b/>
          <w:color w:val="E36C0A" w:themeColor="accent6" w:themeShade="BF"/>
        </w:rPr>
        <w:t>MATERIALS REQUIRED BUT NOT PROVIDED</w:t>
      </w:r>
    </w:p>
    <w:p w14:paraId="21576B37" w14:textId="77777777" w:rsidR="00667272" w:rsidRPr="0042665B" w:rsidRDefault="00667272" w:rsidP="00667272">
      <w:pPr>
        <w:numPr>
          <w:ilvl w:val="0"/>
          <w:numId w:val="2"/>
        </w:numPr>
        <w:tabs>
          <w:tab w:val="clear" w:pos="720"/>
        </w:tabs>
        <w:ind w:left="360"/>
        <w:jc w:val="both"/>
        <w:rPr>
          <w:rFonts w:ascii="Poppins" w:hAnsi="Poppins" w:cs="Poppins"/>
          <w:sz w:val="16"/>
          <w:szCs w:val="16"/>
        </w:rPr>
      </w:pPr>
      <w:r w:rsidRPr="0042665B">
        <w:rPr>
          <w:rFonts w:ascii="Poppins" w:hAnsi="Poppins" w:cs="Poppins"/>
          <w:sz w:val="16"/>
          <w:szCs w:val="16"/>
        </w:rPr>
        <w:t xml:space="preserve">ELISA microwell reader capable of reading at a wavelength of 450nm. </w:t>
      </w:r>
      <w:r w:rsidRPr="0042665B">
        <w:rPr>
          <w:rFonts w:ascii="Poppins" w:hAnsi="Poppins" w:cs="Poppins"/>
          <w:b/>
          <w:color w:val="000000"/>
          <w:sz w:val="16"/>
          <w:szCs w:val="16"/>
        </w:rPr>
        <w:t>NOTE: Use of a single (450nm), or dual (450/</w:t>
      </w:r>
      <w:r w:rsidRPr="0042665B">
        <w:rPr>
          <w:rFonts w:ascii="Poppins" w:hAnsi="Poppins" w:cs="Poppins"/>
          <w:b/>
          <w:sz w:val="16"/>
          <w:szCs w:val="16"/>
        </w:rPr>
        <w:t>620 - 650nm), wavelength reader is acceptable. Dual wavelength is preferred, as the additional reference filter has been determined to reduce potential interference from anomalies that may absorb light.</w:t>
      </w:r>
    </w:p>
    <w:p w14:paraId="31B8EBBB"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Pipettes capable of accurately delivering 10 - 200µL.</w:t>
      </w:r>
    </w:p>
    <w:p w14:paraId="1E383B1B"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Multichannel pipette capable of accurately delivering 50 - 200µL.</w:t>
      </w:r>
    </w:p>
    <w:p w14:paraId="6E4029F0"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Reagent reservoirs for multichannel pipettes.</w:t>
      </w:r>
    </w:p>
    <w:p w14:paraId="2E95BFB2"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Wash bottle or microwell washing system.</w:t>
      </w:r>
    </w:p>
    <w:p w14:paraId="41E7CB88"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Distilled or deionized water.</w:t>
      </w:r>
    </w:p>
    <w:p w14:paraId="7477FF43" w14:textId="05EEBC5F"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One-liter graduated cylinder.</w:t>
      </w:r>
    </w:p>
    <w:p w14:paraId="3A88ABE5"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Serological pipettes.</w:t>
      </w:r>
    </w:p>
    <w:p w14:paraId="28374217"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Disposable pipette tips.</w:t>
      </w:r>
    </w:p>
    <w:p w14:paraId="6AEF3449"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Paper towels.</w:t>
      </w:r>
    </w:p>
    <w:p w14:paraId="75B5BCBE" w14:textId="77777777"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Laboratory timer to monitor incubation steps.</w:t>
      </w:r>
    </w:p>
    <w:p w14:paraId="5816B856" w14:textId="739D761D" w:rsidR="00667272" w:rsidRPr="0042665B" w:rsidRDefault="00667272" w:rsidP="00667272">
      <w:pPr>
        <w:numPr>
          <w:ilvl w:val="0"/>
          <w:numId w:val="2"/>
        </w:numPr>
        <w:tabs>
          <w:tab w:val="clear" w:pos="720"/>
        </w:tabs>
        <w:ind w:left="360"/>
        <w:rPr>
          <w:rFonts w:ascii="Poppins" w:hAnsi="Poppins" w:cs="Poppins"/>
          <w:sz w:val="16"/>
          <w:szCs w:val="16"/>
        </w:rPr>
      </w:pPr>
      <w:r w:rsidRPr="0042665B">
        <w:rPr>
          <w:rFonts w:ascii="Poppins" w:hAnsi="Poppins" w:cs="Poppins"/>
          <w:sz w:val="16"/>
          <w:szCs w:val="16"/>
        </w:rPr>
        <w:t>Disposal basin and disinfectant (i.e., 10% household bleach - 0.5% sodium hypochlorite).</w:t>
      </w:r>
    </w:p>
    <w:p w14:paraId="3969CD62" w14:textId="074FCD85" w:rsidR="00C17799" w:rsidRPr="0042665B" w:rsidRDefault="00C17799" w:rsidP="00891FE0">
      <w:pPr>
        <w:spacing w:before="240"/>
        <w:rPr>
          <w:rFonts w:ascii="Poppins" w:hAnsi="Poppins" w:cs="Poppins"/>
          <w:b/>
          <w:color w:val="E36C0A" w:themeColor="accent6" w:themeShade="BF"/>
        </w:rPr>
      </w:pPr>
      <w:r w:rsidRPr="0042665B">
        <w:rPr>
          <w:rFonts w:ascii="Poppins" w:hAnsi="Poppins" w:cs="Poppins"/>
          <w:b/>
          <w:color w:val="E36C0A" w:themeColor="accent6" w:themeShade="BF"/>
        </w:rPr>
        <w:t>STORAGE CONDITIONS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3"/>
        <w:gridCol w:w="9247"/>
      </w:tblGrid>
      <w:tr w:rsidR="00667272" w:rsidRPr="0042665B" w14:paraId="6E0373C9" w14:textId="77777777" w:rsidTr="00FB7150">
        <w:trPr>
          <w:trHeight w:val="617"/>
        </w:trPr>
        <w:tc>
          <w:tcPr>
            <w:tcW w:w="1553" w:type="dxa"/>
            <w:vMerge w:val="restart"/>
            <w:vAlign w:val="center"/>
          </w:tcPr>
          <w:p w14:paraId="2AF8EE70" w14:textId="77777777" w:rsidR="00667272" w:rsidRPr="0042665B" w:rsidRDefault="00667272" w:rsidP="00FB7150">
            <w:pPr>
              <w:contextualSpacing/>
              <w:jc w:val="center"/>
              <w:rPr>
                <w:rFonts w:ascii="Poppins" w:hAnsi="Poppins" w:cs="Poppins"/>
                <w:sz w:val="16"/>
                <w:szCs w:val="16"/>
              </w:rPr>
            </w:pPr>
            <w:r w:rsidRPr="0042665B">
              <w:rPr>
                <w:rFonts w:ascii="Poppins" w:hAnsi="Poppins" w:cs="Poppins"/>
                <w:noProof/>
                <w:sz w:val="16"/>
                <w:szCs w:val="16"/>
              </w:rPr>
              <w:drawing>
                <wp:anchor distT="0" distB="0" distL="114300" distR="114300" simplePos="0" relativeHeight="251738112" behindDoc="0" locked="0" layoutInCell="1" allowOverlap="1" wp14:anchorId="6D34F422" wp14:editId="3AAA3CE9">
                  <wp:simplePos x="0" y="0"/>
                  <wp:positionH relativeFrom="column">
                    <wp:posOffset>99695</wp:posOffset>
                  </wp:positionH>
                  <wp:positionV relativeFrom="paragraph">
                    <wp:posOffset>13335</wp:posOffset>
                  </wp:positionV>
                  <wp:extent cx="528955" cy="241300"/>
                  <wp:effectExtent l="19050" t="0" r="4445" b="0"/>
                  <wp:wrapNone/>
                  <wp:docPr id="6" name="Picture 11" descr="storage2-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rage2-8.bmp"/>
                          <pic:cNvPicPr>
                            <a:picLocks noChangeAspect="1" noChangeArrowheads="1"/>
                          </pic:cNvPicPr>
                        </pic:nvPicPr>
                        <pic:blipFill>
                          <a:blip r:embed="rId23"/>
                          <a:stretch>
                            <a:fillRect/>
                          </a:stretch>
                        </pic:blipFill>
                        <pic:spPr bwMode="auto">
                          <a:xfrm>
                            <a:off x="0" y="0"/>
                            <a:ext cx="528955" cy="241300"/>
                          </a:xfrm>
                          <a:prstGeom prst="rect">
                            <a:avLst/>
                          </a:prstGeom>
                          <a:noFill/>
                        </pic:spPr>
                      </pic:pic>
                    </a:graphicData>
                  </a:graphic>
                  <wp14:sizeRelH relativeFrom="margin">
                    <wp14:pctWidth>0</wp14:pctWidth>
                  </wp14:sizeRelH>
                  <wp14:sizeRelV relativeFrom="margin">
                    <wp14:pctHeight>0</wp14:pctHeight>
                  </wp14:sizeRelV>
                </wp:anchor>
              </w:drawing>
            </w:r>
          </w:p>
        </w:tc>
        <w:tc>
          <w:tcPr>
            <w:tcW w:w="9247" w:type="dxa"/>
            <w:vAlign w:val="center"/>
          </w:tcPr>
          <w:p w14:paraId="2ADFFD41" w14:textId="37BAA965" w:rsidR="00667272" w:rsidRPr="0042665B" w:rsidRDefault="00667272" w:rsidP="00667272">
            <w:pPr>
              <w:contextualSpacing/>
              <w:rPr>
                <w:rFonts w:ascii="Poppins" w:hAnsi="Poppins" w:cs="Poppins"/>
                <w:color w:val="FF0000"/>
                <w:sz w:val="16"/>
                <w:szCs w:val="16"/>
              </w:rPr>
            </w:pPr>
            <w:r w:rsidRPr="0042665B">
              <w:rPr>
                <w:rFonts w:ascii="Poppins" w:hAnsi="Poppins" w:cs="Poppins"/>
                <w:sz w:val="16"/>
                <w:szCs w:val="16"/>
              </w:rPr>
              <w:t>Coated Microwell Strips: Immediately reseal extra strips with desiccant and return to proper storage. After opening, strips are stable for 60 days, as long as the indicator strips on the desiccant pouch remain blue.</w:t>
            </w:r>
          </w:p>
        </w:tc>
      </w:tr>
      <w:tr w:rsidR="00667272" w:rsidRPr="0042665B" w14:paraId="5AD74B78" w14:textId="77777777" w:rsidTr="00667272">
        <w:trPr>
          <w:trHeight w:val="302"/>
        </w:trPr>
        <w:tc>
          <w:tcPr>
            <w:tcW w:w="1553" w:type="dxa"/>
            <w:vMerge/>
            <w:vAlign w:val="center"/>
          </w:tcPr>
          <w:p w14:paraId="157DE9AC" w14:textId="77777777" w:rsidR="00667272" w:rsidRPr="0042665B" w:rsidRDefault="00667272" w:rsidP="00667272">
            <w:pPr>
              <w:contextualSpacing/>
              <w:rPr>
                <w:rFonts w:ascii="Poppins" w:hAnsi="Poppins" w:cs="Poppins"/>
                <w:sz w:val="16"/>
                <w:szCs w:val="16"/>
              </w:rPr>
            </w:pPr>
          </w:p>
        </w:tc>
        <w:tc>
          <w:tcPr>
            <w:tcW w:w="9247" w:type="dxa"/>
            <w:vAlign w:val="center"/>
          </w:tcPr>
          <w:p w14:paraId="1A7A2482" w14:textId="2A5C94D2" w:rsidR="00667272" w:rsidRPr="0042665B" w:rsidRDefault="00667272" w:rsidP="00667272">
            <w:pPr>
              <w:contextualSpacing/>
              <w:rPr>
                <w:rFonts w:ascii="Poppins" w:hAnsi="Poppins" w:cs="Poppins"/>
                <w:sz w:val="16"/>
                <w:szCs w:val="16"/>
              </w:rPr>
            </w:pPr>
            <w:r w:rsidRPr="0042665B">
              <w:rPr>
                <w:rFonts w:ascii="Poppins" w:hAnsi="Poppins" w:cs="Poppins"/>
                <w:sz w:val="16"/>
                <w:szCs w:val="16"/>
              </w:rPr>
              <w:t>Conjugate – DO NOT FREEZE.</w:t>
            </w:r>
          </w:p>
        </w:tc>
      </w:tr>
      <w:tr w:rsidR="00667272" w:rsidRPr="0042665B" w14:paraId="34BAD0D7" w14:textId="77777777" w:rsidTr="00667272">
        <w:trPr>
          <w:trHeight w:val="302"/>
        </w:trPr>
        <w:tc>
          <w:tcPr>
            <w:tcW w:w="1553" w:type="dxa"/>
            <w:vMerge/>
            <w:vAlign w:val="center"/>
          </w:tcPr>
          <w:p w14:paraId="107715EF" w14:textId="77777777" w:rsidR="00667272" w:rsidRPr="0042665B" w:rsidRDefault="00667272" w:rsidP="00667272">
            <w:pPr>
              <w:contextualSpacing/>
              <w:rPr>
                <w:rFonts w:ascii="Poppins" w:hAnsi="Poppins" w:cs="Poppins"/>
                <w:sz w:val="16"/>
                <w:szCs w:val="16"/>
              </w:rPr>
            </w:pPr>
          </w:p>
        </w:tc>
        <w:tc>
          <w:tcPr>
            <w:tcW w:w="9247" w:type="dxa"/>
            <w:vAlign w:val="center"/>
          </w:tcPr>
          <w:p w14:paraId="43913569" w14:textId="53100F9B" w:rsidR="00667272" w:rsidRPr="0042665B" w:rsidRDefault="00667272" w:rsidP="00667272">
            <w:pPr>
              <w:contextualSpacing/>
              <w:rPr>
                <w:rFonts w:ascii="Poppins" w:hAnsi="Poppins" w:cs="Poppins"/>
                <w:sz w:val="16"/>
                <w:szCs w:val="16"/>
              </w:rPr>
            </w:pPr>
            <w:r w:rsidRPr="0042665B">
              <w:rPr>
                <w:rFonts w:ascii="Poppins" w:hAnsi="Poppins" w:cs="Poppins"/>
                <w:sz w:val="16"/>
                <w:szCs w:val="16"/>
              </w:rPr>
              <w:t>Unopened Kit, Calibrator, Positive Control, Negative Control, TMB, Sample Diluent.</w:t>
            </w:r>
          </w:p>
        </w:tc>
      </w:tr>
      <w:tr w:rsidR="00667272" w:rsidRPr="0042665B" w14:paraId="318F967C" w14:textId="77777777" w:rsidTr="00FB7150">
        <w:trPr>
          <w:trHeight w:val="815"/>
        </w:trPr>
        <w:tc>
          <w:tcPr>
            <w:tcW w:w="1553" w:type="dxa"/>
            <w:tcBorders>
              <w:bottom w:val="single" w:sz="4" w:space="0" w:color="auto"/>
            </w:tcBorders>
            <w:vAlign w:val="center"/>
          </w:tcPr>
          <w:p w14:paraId="636FF994" w14:textId="50703C3E" w:rsidR="00667272" w:rsidRPr="0042665B" w:rsidRDefault="00FB7150" w:rsidP="00FB7150">
            <w:pPr>
              <w:contextualSpacing/>
              <w:jc w:val="center"/>
              <w:rPr>
                <w:rFonts w:ascii="Poppins" w:hAnsi="Poppins" w:cs="Poppins"/>
                <w:sz w:val="16"/>
                <w:szCs w:val="16"/>
              </w:rPr>
            </w:pPr>
            <w:r w:rsidRPr="0042665B">
              <w:rPr>
                <w:rFonts w:ascii="Poppins" w:hAnsi="Poppins" w:cs="Poppins"/>
                <w:noProof/>
                <w:sz w:val="16"/>
                <w:szCs w:val="16"/>
              </w:rPr>
              <w:drawing>
                <wp:inline distT="0" distB="0" distL="0" distR="0" wp14:anchorId="7CC3E3C5" wp14:editId="02060730">
                  <wp:extent cx="654685" cy="279765"/>
                  <wp:effectExtent l="0" t="0" r="0" b="6350"/>
                  <wp:docPr id="27" name="Picture 12" descr="storage2-2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age2-25.bmp"/>
                          <pic:cNvPicPr/>
                        </pic:nvPicPr>
                        <pic:blipFill>
                          <a:blip r:embed="rId24" cstate="print"/>
                          <a:stretch>
                            <a:fillRect/>
                          </a:stretch>
                        </pic:blipFill>
                        <pic:spPr>
                          <a:xfrm>
                            <a:off x="0" y="0"/>
                            <a:ext cx="654448" cy="279664"/>
                          </a:xfrm>
                          <a:prstGeom prst="rect">
                            <a:avLst/>
                          </a:prstGeom>
                        </pic:spPr>
                      </pic:pic>
                    </a:graphicData>
                  </a:graphic>
                </wp:inline>
              </w:drawing>
            </w:r>
          </w:p>
        </w:tc>
        <w:tc>
          <w:tcPr>
            <w:tcW w:w="9247" w:type="dxa"/>
            <w:vAlign w:val="center"/>
          </w:tcPr>
          <w:p w14:paraId="34252943" w14:textId="01DF0383" w:rsidR="00667272" w:rsidRPr="0042665B" w:rsidRDefault="00667272" w:rsidP="00667272">
            <w:pPr>
              <w:rPr>
                <w:rFonts w:ascii="Poppins" w:hAnsi="Poppins" w:cs="Poppins"/>
                <w:sz w:val="16"/>
                <w:szCs w:val="16"/>
              </w:rPr>
            </w:pPr>
            <w:r w:rsidRPr="0042665B">
              <w:rPr>
                <w:rFonts w:ascii="Poppins" w:hAnsi="Poppins" w:cs="Poppins"/>
                <w:noProof/>
                <w:sz w:val="16"/>
                <w:szCs w:val="16"/>
              </w:rPr>
              <w:t xml:space="preserve">Stop Solution: 2 – 25 </w:t>
            </w:r>
            <w:r w:rsidRPr="0042665B">
              <w:rPr>
                <w:rFonts w:ascii="Poppins" w:hAnsi="Poppins" w:cs="Poppins"/>
                <w:noProof/>
                <w:sz w:val="16"/>
                <w:szCs w:val="16"/>
              </w:rPr>
              <w:sym w:font="Symbol" w:char="F0B0"/>
            </w:r>
            <w:r w:rsidRPr="0042665B">
              <w:rPr>
                <w:rFonts w:ascii="Poppins" w:hAnsi="Poppins" w:cs="Poppins"/>
                <w:noProof/>
                <w:sz w:val="16"/>
                <w:szCs w:val="16"/>
              </w:rPr>
              <w:t xml:space="preserve">C </w:t>
            </w:r>
          </w:p>
          <w:p w14:paraId="10ACB1A8" w14:textId="6B3631D7" w:rsidR="00667272" w:rsidRPr="0042665B" w:rsidRDefault="00667272" w:rsidP="00667272">
            <w:pPr>
              <w:rPr>
                <w:rFonts w:ascii="Poppins" w:hAnsi="Poppins" w:cs="Poppins"/>
                <w:sz w:val="16"/>
                <w:szCs w:val="16"/>
              </w:rPr>
            </w:pPr>
            <w:r w:rsidRPr="0042665B">
              <w:rPr>
                <w:rFonts w:ascii="Poppins" w:hAnsi="Poppins" w:cs="Poppins"/>
                <w:sz w:val="16"/>
                <w:szCs w:val="16"/>
              </w:rPr>
              <w:t>Wash Buffer (1X</w:t>
            </w:r>
            <w:proofErr w:type="gramStart"/>
            <w:r w:rsidRPr="0042665B">
              <w:rPr>
                <w:rFonts w:ascii="Poppins" w:hAnsi="Poppins" w:cs="Poppins"/>
                <w:sz w:val="16"/>
                <w:szCs w:val="16"/>
              </w:rPr>
              <w:t>) :</w:t>
            </w:r>
            <w:proofErr w:type="gramEnd"/>
            <w:r w:rsidRPr="0042665B">
              <w:rPr>
                <w:rFonts w:ascii="Poppins" w:hAnsi="Poppins" w:cs="Poppins"/>
                <w:sz w:val="16"/>
                <w:szCs w:val="16"/>
              </w:rPr>
              <w:t xml:space="preserve"> 20 - 25</w:t>
            </w:r>
            <w:r w:rsidRPr="0042665B">
              <w:rPr>
                <w:rFonts w:ascii="Poppins" w:hAnsi="Poppins" w:cs="Poppins"/>
                <w:sz w:val="16"/>
                <w:szCs w:val="16"/>
              </w:rPr>
              <w:sym w:font="Symbol" w:char="F0B0"/>
            </w:r>
            <w:r w:rsidRPr="0042665B">
              <w:rPr>
                <w:rFonts w:ascii="Poppins" w:hAnsi="Poppins" w:cs="Poppins"/>
                <w:sz w:val="16"/>
                <w:szCs w:val="16"/>
              </w:rPr>
              <w:t>C for up to 7 days, 2 - 8°C for 30 days</w:t>
            </w:r>
          </w:p>
          <w:p w14:paraId="59C69003" w14:textId="613D25C6" w:rsidR="00667272" w:rsidRPr="0042665B" w:rsidRDefault="00667272" w:rsidP="00667272">
            <w:pPr>
              <w:contextualSpacing/>
              <w:rPr>
                <w:rFonts w:ascii="Poppins" w:hAnsi="Poppins" w:cs="Poppins"/>
                <w:sz w:val="16"/>
                <w:szCs w:val="16"/>
              </w:rPr>
            </w:pPr>
            <w:r w:rsidRPr="0042665B">
              <w:rPr>
                <w:rFonts w:ascii="Poppins" w:hAnsi="Poppins" w:cs="Poppins"/>
                <w:sz w:val="16"/>
                <w:szCs w:val="16"/>
              </w:rPr>
              <w:t>Wash Buffer (10X): 2 - 25</w:t>
            </w:r>
            <w:r w:rsidRPr="0042665B">
              <w:rPr>
                <w:rFonts w:ascii="Poppins" w:hAnsi="Poppins" w:cs="Poppins"/>
                <w:sz w:val="16"/>
                <w:szCs w:val="16"/>
              </w:rPr>
              <w:sym w:font="Symbol" w:char="F0B0"/>
            </w:r>
            <w:r w:rsidRPr="0042665B">
              <w:rPr>
                <w:rFonts w:ascii="Poppins" w:hAnsi="Poppins" w:cs="Poppins"/>
                <w:sz w:val="16"/>
                <w:szCs w:val="16"/>
              </w:rPr>
              <w:t>C</w:t>
            </w:r>
          </w:p>
        </w:tc>
      </w:tr>
    </w:tbl>
    <w:p w14:paraId="2B84177F" w14:textId="7A0A3204" w:rsidR="003968BD" w:rsidRPr="0042665B" w:rsidRDefault="003968BD" w:rsidP="00FB7150">
      <w:pPr>
        <w:spacing w:before="240"/>
        <w:rPr>
          <w:rFonts w:ascii="Poppins" w:hAnsi="Poppins" w:cs="Poppins"/>
          <w:b/>
          <w:color w:val="E36C0A" w:themeColor="accent6" w:themeShade="BF"/>
        </w:rPr>
      </w:pPr>
      <w:r w:rsidRPr="0042665B">
        <w:rPr>
          <w:rFonts w:ascii="Poppins" w:hAnsi="Poppins" w:cs="Poppins"/>
          <w:b/>
          <w:color w:val="E36C0A" w:themeColor="accent6" w:themeShade="BF"/>
        </w:rPr>
        <w:t>PRECAUTIONS</w:t>
      </w:r>
    </w:p>
    <w:p w14:paraId="1570B6E1"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For </w:t>
      </w:r>
      <w:r w:rsidRPr="0042665B">
        <w:rPr>
          <w:rFonts w:ascii="Poppins" w:hAnsi="Poppins" w:cs="Poppins"/>
          <w:i/>
          <w:sz w:val="16"/>
        </w:rPr>
        <w:t>In Vitro</w:t>
      </w:r>
      <w:r w:rsidRPr="0042665B">
        <w:rPr>
          <w:rFonts w:ascii="Poppins" w:hAnsi="Poppins" w:cs="Poppins"/>
          <w:sz w:val="16"/>
        </w:rPr>
        <w:t xml:space="preserve"> diagnostic use.</w:t>
      </w:r>
    </w:p>
    <w:p w14:paraId="20248399"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Follow normal precautions exercised in handling laboratory reagents. In case of contact with eyes, rinse immediately with plenty of water and seek medical advice. Wear suitable protective clothing, gloves, and eye/face protection. Do not breathe vapor. Dispose of waste observing all local, state, and federal laws.</w:t>
      </w:r>
    </w:p>
    <w:p w14:paraId="33D93E5A"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The wells of the ELISA plate do not contain viable organisms. However, consider the strips </w:t>
      </w:r>
      <w:r w:rsidRPr="0042665B">
        <w:rPr>
          <w:rFonts w:ascii="Poppins" w:hAnsi="Poppins" w:cs="Poppins"/>
          <w:b/>
          <w:sz w:val="16"/>
        </w:rPr>
        <w:t>potentially biohazardous materials</w:t>
      </w:r>
      <w:r w:rsidRPr="0042665B">
        <w:rPr>
          <w:rFonts w:ascii="Poppins" w:hAnsi="Poppins" w:cs="Poppins"/>
          <w:sz w:val="16"/>
        </w:rPr>
        <w:t xml:space="preserve"> and handle accordingly.</w:t>
      </w:r>
    </w:p>
    <w:p w14:paraId="3039DE42"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The Controls are </w:t>
      </w:r>
      <w:r w:rsidRPr="0042665B">
        <w:rPr>
          <w:rFonts w:ascii="Poppins" w:hAnsi="Poppins" w:cs="Poppins"/>
          <w:b/>
          <w:sz w:val="16"/>
        </w:rPr>
        <w:t>potentially biohazardous materials</w:t>
      </w:r>
      <w:r w:rsidRPr="0042665B">
        <w:rPr>
          <w:rFonts w:ascii="Poppins" w:hAnsi="Poppins" w:cs="Poppins"/>
          <w:sz w:val="16"/>
        </w:rPr>
        <w:t>. Source materials from which these products were derived were found negative for HIV-1 antigen, HBsAg and for antibodies against HCV and HIV by approved test methods. However, since no test method can offer complete assurance that infectious agents are absent, handle these products at the Biosafety Level 2 as recommended for any potentially infectious human serum or blood specimen in the Centers for Disease Control/National Institutes of Health manual “Biosafety in Microbiological and Biomedical Laboratories”: Current Edition; and OSHA’s Standard for Bloodborne Pathogens (10).</w:t>
      </w:r>
    </w:p>
    <w:p w14:paraId="37106278"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Adherence to the specified time and temperature of incubations is essential for accurate results. </w:t>
      </w:r>
      <w:r w:rsidRPr="0042665B">
        <w:rPr>
          <w:rFonts w:ascii="Poppins" w:hAnsi="Poppins" w:cs="Poppins"/>
          <w:b/>
          <w:sz w:val="16"/>
        </w:rPr>
        <w:t>All reagents must be allowed to reach room temperature (20 - 25</w:t>
      </w:r>
      <w:r w:rsidRPr="0042665B">
        <w:rPr>
          <w:rFonts w:ascii="Poppins" w:hAnsi="Poppins" w:cs="Poppins"/>
          <w:b/>
          <w:sz w:val="16"/>
        </w:rPr>
        <w:sym w:font="Symbol" w:char="F0B0"/>
      </w:r>
      <w:r w:rsidRPr="0042665B">
        <w:rPr>
          <w:rFonts w:ascii="Poppins" w:hAnsi="Poppins" w:cs="Poppins"/>
          <w:b/>
          <w:sz w:val="16"/>
        </w:rPr>
        <w:t>C) before starting the assay</w:t>
      </w:r>
      <w:r w:rsidRPr="0042665B">
        <w:rPr>
          <w:rFonts w:ascii="Poppins" w:hAnsi="Poppins" w:cs="Poppins"/>
          <w:sz w:val="16"/>
        </w:rPr>
        <w:t>. Return unused reagents to refrigerated temperature immediately after use.</w:t>
      </w:r>
    </w:p>
    <w:p w14:paraId="0A9E5CEE" w14:textId="4963F1A3"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lastRenderedPageBreak/>
        <w:t xml:space="preserve">Improper washing could cause false positive or false negative results. Be sure to minimize the amount of any residual wash solution; (e.g., </w:t>
      </w:r>
      <w:r w:rsidR="0042665B" w:rsidRPr="0042665B">
        <w:rPr>
          <w:rFonts w:ascii="Poppins" w:hAnsi="Poppins" w:cs="Poppins"/>
          <w:sz w:val="16"/>
        </w:rPr>
        <w:t>by blotting</w:t>
      </w:r>
      <w:r w:rsidRPr="0042665B">
        <w:rPr>
          <w:rFonts w:ascii="Poppins" w:hAnsi="Poppins" w:cs="Poppins"/>
          <w:sz w:val="16"/>
        </w:rPr>
        <w:t xml:space="preserve"> or aspiration) before adding Conjugate or Substrate. Do not allow the wells to dry out between incubations.</w:t>
      </w:r>
    </w:p>
    <w:p w14:paraId="785FC6F0"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The SAVe Diluent</w:t>
      </w:r>
      <w:r w:rsidRPr="0042665B">
        <w:rPr>
          <w:rFonts w:ascii="Poppins" w:hAnsi="Poppins" w:cs="Poppins"/>
          <w:sz w:val="16"/>
          <w:vertAlign w:val="superscript"/>
        </w:rPr>
        <w:t>®</w:t>
      </w:r>
      <w:r w:rsidRPr="0042665B">
        <w:rPr>
          <w:rFonts w:ascii="Poppins" w:hAnsi="Poppins" w:cs="Poppins"/>
          <w:sz w:val="16"/>
        </w:rPr>
        <w:t>, Controls, and Calibrator contain Sodium Azide at a concentration of &lt;0.1% (w/v). Sodium Azide has been reported to form lead or copper azides in laboratory plumbing which may cause explosions on hammering. To prevent, rinse sink thoroughly with water after disposing of solution containing Sodium Azide.</w:t>
      </w:r>
    </w:p>
    <w:p w14:paraId="0D5FD309"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The Stop Solution is TOXIC if inhaled, has contact with skin or if swallowed. It can cause burns. In case of accident or ill feelings, seek medical advice immediately.</w:t>
      </w:r>
    </w:p>
    <w:p w14:paraId="302FBED6"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The TMB Solution is HARMFUL. It is irritating to eyes, respiratory system and skin. </w:t>
      </w:r>
    </w:p>
    <w:p w14:paraId="32B8E4EB"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The Wash Buffer concentrate is an IRRITANT. It is irritating to eyes, respiratory system and skin.</w:t>
      </w:r>
    </w:p>
    <w:p w14:paraId="7A32E8A7"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Wipe the bottom of the plate free of residual liquid and/or fingerprints that can alter optical density (OD) readings.</w:t>
      </w:r>
    </w:p>
    <w:p w14:paraId="0E145458"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Dilution or adulteration of these reagents may generate erroneous results.</w:t>
      </w:r>
    </w:p>
    <w:p w14:paraId="3CF4693E"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Do not use reagents from other sources or manufacturers.</w:t>
      </w:r>
    </w:p>
    <w:p w14:paraId="07764EFC"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TMB Solution should be colorless, very pale yellow, very pale green, or very pale blue when used. Contamination of the TMB with Conjugate or other oxidants will cause the solution to change color prematurely. Do not use the TMB if it is noticeably blue in color. </w:t>
      </w:r>
    </w:p>
    <w:p w14:paraId="60C0DCC2"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Never pipette by mouth. Avoid contact </w:t>
      </w:r>
      <w:proofErr w:type="gramStart"/>
      <w:r w:rsidRPr="0042665B">
        <w:rPr>
          <w:rFonts w:ascii="Poppins" w:hAnsi="Poppins" w:cs="Poppins"/>
          <w:sz w:val="16"/>
        </w:rPr>
        <w:t>of</w:t>
      </w:r>
      <w:proofErr w:type="gramEnd"/>
      <w:r w:rsidRPr="0042665B">
        <w:rPr>
          <w:rFonts w:ascii="Poppins" w:hAnsi="Poppins" w:cs="Poppins"/>
          <w:sz w:val="16"/>
        </w:rPr>
        <w:t xml:space="preserve"> reagents and patient specimens with skin and mucous membranes.</w:t>
      </w:r>
    </w:p>
    <w:p w14:paraId="61E1D5B1"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Avoid microbial contamination of reagents. Incorrect results may occur.</w:t>
      </w:r>
    </w:p>
    <w:p w14:paraId="2FCFD1A0"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Cross contamination of reagents and/or samples could cause erroneous results.</w:t>
      </w:r>
    </w:p>
    <w:p w14:paraId="52A9B74C"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Reusable glassware must be washed and thoroughly rinsed free of all detergents.</w:t>
      </w:r>
    </w:p>
    <w:p w14:paraId="53E9C616"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Avoid splashing or generation of aerosols.</w:t>
      </w:r>
    </w:p>
    <w:p w14:paraId="4A610DE9"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Do not expose reagents to strong light during storage or incubation.</w:t>
      </w:r>
    </w:p>
    <w:p w14:paraId="085F8E45"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 xml:space="preserve">Allowing the microwell strips and </w:t>
      </w:r>
      <w:proofErr w:type="gramStart"/>
      <w:r w:rsidRPr="0042665B">
        <w:rPr>
          <w:rFonts w:ascii="Poppins" w:hAnsi="Poppins" w:cs="Poppins"/>
          <w:sz w:val="16"/>
        </w:rPr>
        <w:t>holder</w:t>
      </w:r>
      <w:proofErr w:type="gramEnd"/>
      <w:r w:rsidRPr="0042665B">
        <w:rPr>
          <w:rFonts w:ascii="Poppins" w:hAnsi="Poppins" w:cs="Poppins"/>
          <w:sz w:val="16"/>
        </w:rPr>
        <w:t xml:space="preserve"> to equilibrate to room temperature prior to opening the protective envelope will protect the wells from condensation.</w:t>
      </w:r>
    </w:p>
    <w:p w14:paraId="54E1B2C0"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Collect the wash solution in a disposal basin. Treat the waste solution with disinfectant (i.e.: 10% household bleach - 0.5% Sodium Hypochlorite). Avoid exposure of reagents to bleach fumes.</w:t>
      </w:r>
    </w:p>
    <w:p w14:paraId="719346BD"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Caution: Neutralize any liquid waste at an acidic pH before adding to a bleach solution.</w:t>
      </w:r>
    </w:p>
    <w:p w14:paraId="3A0DBC71"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Do not use ELISA plate if the indicator strip on the desiccant pouch has turned from blue to pink.</w:t>
      </w:r>
    </w:p>
    <w:p w14:paraId="3C031796" w14:textId="77777777" w:rsidR="002B7A73" w:rsidRPr="0042665B" w:rsidRDefault="002B7A73" w:rsidP="002B7A73">
      <w:pPr>
        <w:pStyle w:val="ListParagraph"/>
        <w:numPr>
          <w:ilvl w:val="0"/>
          <w:numId w:val="10"/>
        </w:numPr>
        <w:ind w:left="360"/>
        <w:jc w:val="both"/>
        <w:rPr>
          <w:rFonts w:ascii="Poppins" w:hAnsi="Poppins" w:cs="Poppins"/>
          <w:sz w:val="16"/>
        </w:rPr>
      </w:pPr>
      <w:r w:rsidRPr="0042665B">
        <w:rPr>
          <w:rFonts w:ascii="Poppins" w:hAnsi="Poppins" w:cs="Poppins"/>
          <w:sz w:val="16"/>
        </w:rPr>
        <w:t>Do not allow the Conjugate to come in contact with containers or instruments that may have previously contained a solution utilizing Sodium Azide as a preservative. Residual amounts of Sodium Azide may destroy the Conjugate’s enzymatic activity.</w:t>
      </w:r>
    </w:p>
    <w:p w14:paraId="5DACBBD8" w14:textId="77777777" w:rsidR="002B7A73" w:rsidRPr="0042665B" w:rsidRDefault="002B7A73" w:rsidP="002B7A73">
      <w:pPr>
        <w:pStyle w:val="ListParagraph"/>
        <w:numPr>
          <w:ilvl w:val="0"/>
          <w:numId w:val="10"/>
        </w:numPr>
        <w:ind w:left="360"/>
        <w:jc w:val="both"/>
        <w:rPr>
          <w:rFonts w:ascii="Poppins" w:hAnsi="Poppins" w:cs="Poppins"/>
        </w:rPr>
      </w:pPr>
      <w:r w:rsidRPr="0042665B">
        <w:rPr>
          <w:rFonts w:ascii="Poppins" w:hAnsi="Poppins" w:cs="Poppins"/>
          <w:sz w:val="16"/>
        </w:rPr>
        <w:t>Do not expose any of the reactive reagents to bleach-containing solutions or to any strong odors from bleach-containing solutions. Trace amounts of bleach (sodium hypochlorite) may destroy the biological activity of many of the reactive reagents within this Test System.</w:t>
      </w:r>
    </w:p>
    <w:p w14:paraId="2B3707C1" w14:textId="1B2801A2" w:rsidR="00C17799" w:rsidRPr="0042665B" w:rsidRDefault="00C17799" w:rsidP="00FB7150">
      <w:pPr>
        <w:spacing w:before="240"/>
        <w:rPr>
          <w:rFonts w:ascii="Poppins" w:hAnsi="Poppins" w:cs="Poppins"/>
          <w:b/>
          <w:color w:val="E36C0A" w:themeColor="accent6" w:themeShade="BF"/>
        </w:rPr>
      </w:pPr>
      <w:r w:rsidRPr="0042665B">
        <w:rPr>
          <w:rFonts w:ascii="Poppins" w:hAnsi="Poppins" w:cs="Poppins"/>
          <w:b/>
          <w:color w:val="E36C0A" w:themeColor="accent6" w:themeShade="BF"/>
        </w:rPr>
        <w:t>SPECIMEN COLLECTION</w:t>
      </w:r>
    </w:p>
    <w:p w14:paraId="457CED69" w14:textId="77777777" w:rsidR="002B7A73" w:rsidRPr="0042665B" w:rsidRDefault="002B7A73" w:rsidP="002B7A73">
      <w:pPr>
        <w:pStyle w:val="ListParagraph"/>
        <w:numPr>
          <w:ilvl w:val="0"/>
          <w:numId w:val="3"/>
        </w:numPr>
        <w:tabs>
          <w:tab w:val="clear" w:pos="720"/>
          <w:tab w:val="num" w:pos="1080"/>
        </w:tabs>
        <w:ind w:left="360"/>
        <w:jc w:val="both"/>
        <w:rPr>
          <w:rFonts w:ascii="Poppins" w:hAnsi="Poppins" w:cs="Poppins"/>
          <w:sz w:val="16"/>
        </w:rPr>
      </w:pPr>
      <w:r w:rsidRPr="0042665B">
        <w:rPr>
          <w:rFonts w:ascii="Poppins" w:hAnsi="Poppins" w:cs="Poppins"/>
          <w:sz w:val="16"/>
        </w:rPr>
        <w:t xml:space="preserve">ZEUS Scientific recommends that the user carry out specimen collection in accordance with CLSI document M29: </w:t>
      </w:r>
      <w:r w:rsidRPr="0042665B">
        <w:rPr>
          <w:rFonts w:ascii="Poppins" w:hAnsi="Poppins" w:cs="Poppins"/>
          <w:sz w:val="16"/>
          <w:u w:val="single"/>
        </w:rPr>
        <w:t>Protection of Laboratory Workers from Infectious Disease (Current Edition)</w:t>
      </w:r>
      <w:r w:rsidRPr="0042665B">
        <w:rPr>
          <w:rFonts w:ascii="Poppins" w:hAnsi="Poppins" w:cs="Poppins"/>
          <w:sz w:val="16"/>
        </w:rPr>
        <w:t xml:space="preserve">. </w:t>
      </w:r>
    </w:p>
    <w:p w14:paraId="64ACBCFE" w14:textId="77777777" w:rsidR="002B7A73" w:rsidRPr="0042665B" w:rsidRDefault="002B7A73" w:rsidP="002B7A73">
      <w:pPr>
        <w:pStyle w:val="ListParagraph"/>
        <w:numPr>
          <w:ilvl w:val="0"/>
          <w:numId w:val="3"/>
        </w:numPr>
        <w:tabs>
          <w:tab w:val="clear" w:pos="720"/>
          <w:tab w:val="num" w:pos="1080"/>
        </w:tabs>
        <w:ind w:left="360"/>
        <w:jc w:val="both"/>
        <w:rPr>
          <w:rFonts w:ascii="Poppins" w:hAnsi="Poppins" w:cs="Poppins"/>
          <w:sz w:val="16"/>
        </w:rPr>
      </w:pPr>
      <w:r w:rsidRPr="0042665B">
        <w:rPr>
          <w:rFonts w:ascii="Poppins" w:hAnsi="Poppins" w:cs="Poppins"/>
          <w:sz w:val="16"/>
        </w:rPr>
        <w:t>No known test method can offer complete assurance that human blood samples will not transmit infection. Therefore, consider all blood derivatives potentially infectious.</w:t>
      </w:r>
    </w:p>
    <w:p w14:paraId="51DB5309" w14:textId="77777777" w:rsidR="002B7A73" w:rsidRPr="0042665B" w:rsidRDefault="002B7A73" w:rsidP="002B7A73">
      <w:pPr>
        <w:pStyle w:val="ListParagraph"/>
        <w:numPr>
          <w:ilvl w:val="0"/>
          <w:numId w:val="3"/>
        </w:numPr>
        <w:tabs>
          <w:tab w:val="clear" w:pos="720"/>
          <w:tab w:val="num" w:pos="1080"/>
        </w:tabs>
        <w:ind w:left="360"/>
        <w:jc w:val="both"/>
        <w:rPr>
          <w:rFonts w:ascii="Poppins" w:hAnsi="Poppins" w:cs="Poppins"/>
          <w:sz w:val="16"/>
        </w:rPr>
      </w:pPr>
      <w:r w:rsidRPr="0042665B">
        <w:rPr>
          <w:rFonts w:ascii="Poppins" w:hAnsi="Poppins" w:cs="Poppins"/>
          <w:sz w:val="16"/>
        </w:rPr>
        <w:t>Use only freshly drawn and properly refrigerated serum obtained by approved aseptic venipuncture procedures in this assay (8,9). Avoid using hemolyzed, lipemic, or bacterially contaminated sera.</w:t>
      </w:r>
    </w:p>
    <w:p w14:paraId="660D5649" w14:textId="77777777" w:rsidR="002B7A73" w:rsidRPr="0042665B" w:rsidRDefault="002B7A73" w:rsidP="002B7A73">
      <w:pPr>
        <w:pStyle w:val="ListParagraph"/>
        <w:numPr>
          <w:ilvl w:val="0"/>
          <w:numId w:val="3"/>
        </w:numPr>
        <w:tabs>
          <w:tab w:val="clear" w:pos="720"/>
          <w:tab w:val="num" w:pos="1080"/>
        </w:tabs>
        <w:ind w:left="360"/>
        <w:jc w:val="both"/>
        <w:rPr>
          <w:rFonts w:ascii="Poppins" w:hAnsi="Poppins" w:cs="Poppins"/>
          <w:sz w:val="16"/>
        </w:rPr>
      </w:pPr>
      <w:r w:rsidRPr="0042665B">
        <w:rPr>
          <w:rFonts w:ascii="Poppins" w:hAnsi="Poppins" w:cs="Poppins"/>
          <w:sz w:val="16"/>
        </w:rPr>
        <w:t xml:space="preserve">Store sample at room temperature for no longer than 8 hours. If testing is not performed within 8 hours, sera may be stored between 2 - 8°C, for no longer than 48 hours. If a delay in testing is anticipated, store test sera at –20°C or lower. They are stable at –20°C or lower for a minimum of 12 months. Avoid multiple freeze/thaw cycles which may cause loss of antibody activity and give erroneous results. </w:t>
      </w:r>
      <w:r w:rsidRPr="0042665B">
        <w:rPr>
          <w:rFonts w:ascii="Poppins" w:hAnsi="Poppins" w:cs="Poppins"/>
          <w:sz w:val="16"/>
          <w:szCs w:val="16"/>
        </w:rPr>
        <w:t>It is the responsibility of the individual laboratory to use all available references and/or its own studies to determine stability criteria for its laboratory (9).</w:t>
      </w:r>
    </w:p>
    <w:p w14:paraId="329A0EAB" w14:textId="199862B7" w:rsidR="00C17799" w:rsidRPr="0042665B" w:rsidRDefault="00C17799" w:rsidP="00FB7150">
      <w:pPr>
        <w:spacing w:before="240"/>
        <w:rPr>
          <w:rFonts w:ascii="Poppins" w:hAnsi="Poppins" w:cs="Poppins"/>
          <w:b/>
          <w:color w:val="E36C0A" w:themeColor="accent6" w:themeShade="BF"/>
        </w:rPr>
      </w:pPr>
      <w:r w:rsidRPr="0042665B">
        <w:rPr>
          <w:rFonts w:ascii="Poppins" w:hAnsi="Poppins" w:cs="Poppins"/>
          <w:b/>
          <w:color w:val="E36C0A" w:themeColor="accent6" w:themeShade="BF"/>
        </w:rPr>
        <w:t>ASSAY PROCEDURE</w:t>
      </w:r>
    </w:p>
    <w:p w14:paraId="28569972" w14:textId="77777777" w:rsidR="002B7A73" w:rsidRPr="0042665B" w:rsidRDefault="002B7A73" w:rsidP="002B7A73">
      <w:pPr>
        <w:pStyle w:val="ListParagraph"/>
        <w:numPr>
          <w:ilvl w:val="0"/>
          <w:numId w:val="4"/>
        </w:numPr>
        <w:tabs>
          <w:tab w:val="clear" w:pos="720"/>
        </w:tabs>
        <w:ind w:left="360"/>
        <w:jc w:val="both"/>
        <w:rPr>
          <w:rFonts w:ascii="Poppins" w:hAnsi="Poppins" w:cs="Poppins"/>
          <w:sz w:val="16"/>
        </w:rPr>
      </w:pPr>
      <w:r w:rsidRPr="0042665B">
        <w:rPr>
          <w:rFonts w:ascii="Poppins" w:hAnsi="Poppins" w:cs="Poppins"/>
          <w:sz w:val="16"/>
        </w:rPr>
        <w:t>Remove the individual components from storage and allow them to warm to room temperature (20 - 25</w:t>
      </w:r>
      <w:r w:rsidRPr="0042665B">
        <w:rPr>
          <w:rFonts w:ascii="Poppins" w:hAnsi="Poppins" w:cs="Poppins"/>
          <w:sz w:val="16"/>
        </w:rPr>
        <w:sym w:font="Symbol" w:char="F0B0"/>
      </w:r>
      <w:r w:rsidRPr="0042665B">
        <w:rPr>
          <w:rFonts w:ascii="Poppins" w:hAnsi="Poppins" w:cs="Poppins"/>
          <w:sz w:val="16"/>
        </w:rPr>
        <w:t>C).</w:t>
      </w:r>
    </w:p>
    <w:p w14:paraId="1D4960BD" w14:textId="77777777" w:rsidR="002B7A73" w:rsidRPr="0042665B" w:rsidRDefault="002B7A73" w:rsidP="002B7A73">
      <w:pPr>
        <w:pStyle w:val="ListParagraph"/>
        <w:numPr>
          <w:ilvl w:val="0"/>
          <w:numId w:val="4"/>
        </w:numPr>
        <w:tabs>
          <w:tab w:val="clear" w:pos="720"/>
        </w:tabs>
        <w:ind w:left="360"/>
        <w:jc w:val="both"/>
        <w:rPr>
          <w:rFonts w:ascii="Poppins" w:hAnsi="Poppins" w:cs="Poppins"/>
          <w:sz w:val="16"/>
        </w:rPr>
      </w:pPr>
      <w:r w:rsidRPr="0042665B">
        <w:rPr>
          <w:rFonts w:ascii="Poppins" w:hAnsi="Poppins" w:cs="Poppins"/>
          <w:sz w:val="16"/>
        </w:rPr>
        <w:t>Determine the number of microwells needed. Allow for six Control/Calibrator determinations (one Reagent Blank, one Negative Control, three Calibrators and one Positive Control) per run. Run a Reagent Blank on each assay. Check software and reader requirements for the correct Controls/Calibrator configurations. Return unused strips to the resealable pouch with desiccant, seal, and return to storage between 2 - 8</w:t>
      </w:r>
      <w:r w:rsidRPr="0042665B">
        <w:rPr>
          <w:rFonts w:ascii="Poppins" w:hAnsi="Poppins" w:cs="Poppins"/>
          <w:sz w:val="16"/>
        </w:rPr>
        <w:sym w:font="Symbol" w:char="F0B0"/>
      </w:r>
      <w:r w:rsidRPr="0042665B">
        <w:rPr>
          <w:rFonts w:ascii="Poppins" w:hAnsi="Poppins" w:cs="Poppins"/>
          <w:sz w:val="16"/>
        </w:rPr>
        <w:t>C.</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42"/>
        <w:gridCol w:w="1794"/>
        <w:gridCol w:w="1794"/>
      </w:tblGrid>
      <w:tr w:rsidR="002B7A73" w:rsidRPr="0042665B" w14:paraId="5E5050BC" w14:textId="77777777" w:rsidTr="00100ABB">
        <w:trPr>
          <w:cantSplit/>
          <w:trHeight w:val="75"/>
          <w:jc w:val="center"/>
        </w:trPr>
        <w:tc>
          <w:tcPr>
            <w:tcW w:w="4230" w:type="dxa"/>
            <w:gridSpan w:val="3"/>
            <w:vAlign w:val="center"/>
          </w:tcPr>
          <w:p w14:paraId="23110096" w14:textId="77777777" w:rsidR="002B7A73" w:rsidRPr="0042665B" w:rsidRDefault="002B7A73" w:rsidP="00100ABB">
            <w:pPr>
              <w:jc w:val="center"/>
              <w:rPr>
                <w:rFonts w:ascii="Poppins" w:hAnsi="Poppins" w:cs="Poppins"/>
                <w:b/>
                <w:sz w:val="16"/>
              </w:rPr>
            </w:pPr>
            <w:r w:rsidRPr="0042665B">
              <w:rPr>
                <w:rFonts w:ascii="Poppins" w:hAnsi="Poppins" w:cs="Poppins"/>
                <w:b/>
                <w:sz w:val="16"/>
              </w:rPr>
              <w:t>EXAMPLE PLATE SET-UP</w:t>
            </w:r>
          </w:p>
        </w:tc>
      </w:tr>
      <w:tr w:rsidR="002B7A73" w:rsidRPr="0042665B" w14:paraId="60CEF961" w14:textId="77777777" w:rsidTr="00100ABB">
        <w:trPr>
          <w:trHeight w:val="55"/>
          <w:jc w:val="center"/>
        </w:trPr>
        <w:tc>
          <w:tcPr>
            <w:tcW w:w="642" w:type="dxa"/>
            <w:vAlign w:val="center"/>
          </w:tcPr>
          <w:p w14:paraId="4A3618C2" w14:textId="77777777" w:rsidR="002B7A73" w:rsidRPr="0042665B" w:rsidRDefault="002B7A73" w:rsidP="00100ABB">
            <w:pPr>
              <w:jc w:val="center"/>
              <w:rPr>
                <w:rFonts w:ascii="Poppins" w:hAnsi="Poppins" w:cs="Poppins"/>
                <w:sz w:val="16"/>
              </w:rPr>
            </w:pPr>
          </w:p>
        </w:tc>
        <w:tc>
          <w:tcPr>
            <w:tcW w:w="1794" w:type="dxa"/>
            <w:vAlign w:val="center"/>
          </w:tcPr>
          <w:p w14:paraId="1860A9DD" w14:textId="77777777" w:rsidR="002B7A73" w:rsidRPr="0042665B" w:rsidRDefault="002B7A73" w:rsidP="00100ABB">
            <w:pPr>
              <w:jc w:val="center"/>
              <w:rPr>
                <w:rFonts w:ascii="Poppins" w:hAnsi="Poppins" w:cs="Poppins"/>
                <w:sz w:val="16"/>
              </w:rPr>
            </w:pPr>
            <w:r w:rsidRPr="0042665B">
              <w:rPr>
                <w:rFonts w:ascii="Poppins" w:hAnsi="Poppins" w:cs="Poppins"/>
                <w:sz w:val="16"/>
              </w:rPr>
              <w:t>1</w:t>
            </w:r>
          </w:p>
        </w:tc>
        <w:tc>
          <w:tcPr>
            <w:tcW w:w="1794" w:type="dxa"/>
            <w:vAlign w:val="center"/>
          </w:tcPr>
          <w:p w14:paraId="4F613F87" w14:textId="77777777" w:rsidR="002B7A73" w:rsidRPr="0042665B" w:rsidRDefault="002B7A73" w:rsidP="00100ABB">
            <w:pPr>
              <w:jc w:val="center"/>
              <w:rPr>
                <w:rFonts w:ascii="Poppins" w:hAnsi="Poppins" w:cs="Poppins"/>
                <w:sz w:val="16"/>
              </w:rPr>
            </w:pPr>
            <w:r w:rsidRPr="0042665B">
              <w:rPr>
                <w:rFonts w:ascii="Poppins" w:hAnsi="Poppins" w:cs="Poppins"/>
                <w:sz w:val="16"/>
              </w:rPr>
              <w:t>2</w:t>
            </w:r>
          </w:p>
        </w:tc>
      </w:tr>
      <w:tr w:rsidR="002B7A73" w:rsidRPr="0042665B" w14:paraId="10DC4F76" w14:textId="77777777" w:rsidTr="00100ABB">
        <w:trPr>
          <w:jc w:val="center"/>
        </w:trPr>
        <w:tc>
          <w:tcPr>
            <w:tcW w:w="642" w:type="dxa"/>
            <w:vAlign w:val="center"/>
          </w:tcPr>
          <w:p w14:paraId="7F41E82F" w14:textId="77777777" w:rsidR="002B7A73" w:rsidRPr="0042665B" w:rsidRDefault="002B7A73" w:rsidP="00100ABB">
            <w:pPr>
              <w:jc w:val="center"/>
              <w:rPr>
                <w:rFonts w:ascii="Poppins" w:hAnsi="Poppins" w:cs="Poppins"/>
                <w:sz w:val="16"/>
              </w:rPr>
            </w:pPr>
            <w:r w:rsidRPr="0042665B">
              <w:rPr>
                <w:rFonts w:ascii="Poppins" w:hAnsi="Poppins" w:cs="Poppins"/>
                <w:sz w:val="16"/>
              </w:rPr>
              <w:t>A</w:t>
            </w:r>
          </w:p>
        </w:tc>
        <w:tc>
          <w:tcPr>
            <w:tcW w:w="1794" w:type="dxa"/>
            <w:vAlign w:val="center"/>
          </w:tcPr>
          <w:p w14:paraId="1E754D23" w14:textId="77777777" w:rsidR="002B7A73" w:rsidRPr="0042665B" w:rsidRDefault="002B7A73" w:rsidP="00100ABB">
            <w:pPr>
              <w:jc w:val="center"/>
              <w:rPr>
                <w:rFonts w:ascii="Poppins" w:hAnsi="Poppins" w:cs="Poppins"/>
                <w:sz w:val="16"/>
              </w:rPr>
            </w:pPr>
            <w:r w:rsidRPr="0042665B">
              <w:rPr>
                <w:rFonts w:ascii="Poppins" w:hAnsi="Poppins" w:cs="Poppins"/>
                <w:sz w:val="16"/>
              </w:rPr>
              <w:t>Blank</w:t>
            </w:r>
          </w:p>
        </w:tc>
        <w:tc>
          <w:tcPr>
            <w:tcW w:w="1794" w:type="dxa"/>
            <w:vAlign w:val="center"/>
          </w:tcPr>
          <w:p w14:paraId="151CE726" w14:textId="77777777" w:rsidR="002B7A73" w:rsidRPr="0042665B" w:rsidRDefault="002B7A73" w:rsidP="00100ABB">
            <w:pPr>
              <w:jc w:val="center"/>
              <w:rPr>
                <w:rFonts w:ascii="Poppins" w:hAnsi="Poppins" w:cs="Poppins"/>
                <w:sz w:val="16"/>
              </w:rPr>
            </w:pPr>
            <w:r w:rsidRPr="0042665B">
              <w:rPr>
                <w:rFonts w:ascii="Poppins" w:hAnsi="Poppins" w:cs="Poppins"/>
                <w:sz w:val="16"/>
              </w:rPr>
              <w:t>Patient 3</w:t>
            </w:r>
          </w:p>
        </w:tc>
      </w:tr>
      <w:tr w:rsidR="002B7A73" w:rsidRPr="0042665B" w14:paraId="2C9B502A" w14:textId="77777777" w:rsidTr="00100ABB">
        <w:trPr>
          <w:jc w:val="center"/>
        </w:trPr>
        <w:tc>
          <w:tcPr>
            <w:tcW w:w="642" w:type="dxa"/>
            <w:vAlign w:val="center"/>
          </w:tcPr>
          <w:p w14:paraId="6EE10D40" w14:textId="77777777" w:rsidR="002B7A73" w:rsidRPr="0042665B" w:rsidRDefault="002B7A73" w:rsidP="00100ABB">
            <w:pPr>
              <w:jc w:val="center"/>
              <w:rPr>
                <w:rFonts w:ascii="Poppins" w:hAnsi="Poppins" w:cs="Poppins"/>
                <w:sz w:val="16"/>
              </w:rPr>
            </w:pPr>
            <w:r w:rsidRPr="0042665B">
              <w:rPr>
                <w:rFonts w:ascii="Poppins" w:hAnsi="Poppins" w:cs="Poppins"/>
                <w:sz w:val="16"/>
              </w:rPr>
              <w:lastRenderedPageBreak/>
              <w:t>B</w:t>
            </w:r>
          </w:p>
        </w:tc>
        <w:tc>
          <w:tcPr>
            <w:tcW w:w="1794" w:type="dxa"/>
            <w:vAlign w:val="center"/>
          </w:tcPr>
          <w:p w14:paraId="4AC6309C" w14:textId="77777777" w:rsidR="002B7A73" w:rsidRPr="0042665B" w:rsidRDefault="002B7A73" w:rsidP="00100ABB">
            <w:pPr>
              <w:jc w:val="center"/>
              <w:rPr>
                <w:rFonts w:ascii="Poppins" w:hAnsi="Poppins" w:cs="Poppins"/>
                <w:sz w:val="16"/>
              </w:rPr>
            </w:pPr>
            <w:r w:rsidRPr="0042665B">
              <w:rPr>
                <w:rFonts w:ascii="Poppins" w:hAnsi="Poppins" w:cs="Poppins"/>
                <w:sz w:val="16"/>
              </w:rPr>
              <w:t>Negative Control</w:t>
            </w:r>
          </w:p>
        </w:tc>
        <w:tc>
          <w:tcPr>
            <w:tcW w:w="1794" w:type="dxa"/>
            <w:vAlign w:val="center"/>
          </w:tcPr>
          <w:p w14:paraId="30439AED" w14:textId="77777777" w:rsidR="002B7A73" w:rsidRPr="0042665B" w:rsidRDefault="002B7A73" w:rsidP="00100ABB">
            <w:pPr>
              <w:jc w:val="center"/>
              <w:rPr>
                <w:rFonts w:ascii="Poppins" w:hAnsi="Poppins" w:cs="Poppins"/>
                <w:sz w:val="16"/>
              </w:rPr>
            </w:pPr>
            <w:r w:rsidRPr="0042665B">
              <w:rPr>
                <w:rFonts w:ascii="Poppins" w:hAnsi="Poppins" w:cs="Poppins"/>
                <w:sz w:val="16"/>
              </w:rPr>
              <w:t>Patient 4</w:t>
            </w:r>
          </w:p>
        </w:tc>
      </w:tr>
      <w:tr w:rsidR="002B7A73" w:rsidRPr="0042665B" w14:paraId="122CA7BF" w14:textId="77777777" w:rsidTr="00100ABB">
        <w:trPr>
          <w:jc w:val="center"/>
        </w:trPr>
        <w:tc>
          <w:tcPr>
            <w:tcW w:w="642" w:type="dxa"/>
            <w:vAlign w:val="center"/>
          </w:tcPr>
          <w:p w14:paraId="5D5F1B78" w14:textId="77777777" w:rsidR="002B7A73" w:rsidRPr="0042665B" w:rsidRDefault="002B7A73" w:rsidP="00100ABB">
            <w:pPr>
              <w:jc w:val="center"/>
              <w:rPr>
                <w:rFonts w:ascii="Poppins" w:hAnsi="Poppins" w:cs="Poppins"/>
                <w:sz w:val="16"/>
              </w:rPr>
            </w:pPr>
            <w:r w:rsidRPr="0042665B">
              <w:rPr>
                <w:rFonts w:ascii="Poppins" w:hAnsi="Poppins" w:cs="Poppins"/>
                <w:sz w:val="16"/>
              </w:rPr>
              <w:t>C</w:t>
            </w:r>
          </w:p>
        </w:tc>
        <w:tc>
          <w:tcPr>
            <w:tcW w:w="1794" w:type="dxa"/>
            <w:vAlign w:val="center"/>
          </w:tcPr>
          <w:p w14:paraId="24ADBDFC" w14:textId="77777777" w:rsidR="002B7A73" w:rsidRPr="0042665B" w:rsidRDefault="002B7A73" w:rsidP="00100ABB">
            <w:pPr>
              <w:jc w:val="center"/>
              <w:rPr>
                <w:rFonts w:ascii="Poppins" w:hAnsi="Poppins" w:cs="Poppins"/>
                <w:sz w:val="16"/>
              </w:rPr>
            </w:pPr>
            <w:r w:rsidRPr="0042665B">
              <w:rPr>
                <w:rFonts w:ascii="Poppins" w:hAnsi="Poppins" w:cs="Poppins"/>
                <w:sz w:val="16"/>
              </w:rPr>
              <w:t>Calibrator</w:t>
            </w:r>
          </w:p>
        </w:tc>
        <w:tc>
          <w:tcPr>
            <w:tcW w:w="1794" w:type="dxa"/>
            <w:vAlign w:val="center"/>
          </w:tcPr>
          <w:p w14:paraId="385E3BE6" w14:textId="77777777" w:rsidR="002B7A73" w:rsidRPr="0042665B" w:rsidRDefault="002B7A73" w:rsidP="00100ABB">
            <w:pPr>
              <w:jc w:val="center"/>
              <w:rPr>
                <w:rFonts w:ascii="Poppins" w:hAnsi="Poppins" w:cs="Poppins"/>
                <w:sz w:val="16"/>
              </w:rPr>
            </w:pPr>
            <w:r w:rsidRPr="0042665B">
              <w:rPr>
                <w:rFonts w:ascii="Poppins" w:hAnsi="Poppins" w:cs="Poppins"/>
                <w:sz w:val="16"/>
              </w:rPr>
              <w:t>Etc.</w:t>
            </w:r>
          </w:p>
        </w:tc>
      </w:tr>
      <w:tr w:rsidR="002B7A73" w:rsidRPr="0042665B" w14:paraId="2AB13BD5" w14:textId="77777777" w:rsidTr="00100ABB">
        <w:trPr>
          <w:jc w:val="center"/>
        </w:trPr>
        <w:tc>
          <w:tcPr>
            <w:tcW w:w="642" w:type="dxa"/>
            <w:vAlign w:val="center"/>
          </w:tcPr>
          <w:p w14:paraId="562BFEE9" w14:textId="77777777" w:rsidR="002B7A73" w:rsidRPr="0042665B" w:rsidRDefault="002B7A73" w:rsidP="00100ABB">
            <w:pPr>
              <w:jc w:val="center"/>
              <w:rPr>
                <w:rFonts w:ascii="Poppins" w:hAnsi="Poppins" w:cs="Poppins"/>
                <w:sz w:val="16"/>
              </w:rPr>
            </w:pPr>
            <w:r w:rsidRPr="0042665B">
              <w:rPr>
                <w:rFonts w:ascii="Poppins" w:hAnsi="Poppins" w:cs="Poppins"/>
                <w:sz w:val="16"/>
              </w:rPr>
              <w:t>D</w:t>
            </w:r>
          </w:p>
        </w:tc>
        <w:tc>
          <w:tcPr>
            <w:tcW w:w="1794" w:type="dxa"/>
            <w:vAlign w:val="center"/>
          </w:tcPr>
          <w:p w14:paraId="70DF1725" w14:textId="77777777" w:rsidR="002B7A73" w:rsidRPr="0042665B" w:rsidRDefault="002B7A73" w:rsidP="00100ABB">
            <w:pPr>
              <w:jc w:val="center"/>
              <w:rPr>
                <w:rFonts w:ascii="Poppins" w:hAnsi="Poppins" w:cs="Poppins"/>
                <w:sz w:val="16"/>
              </w:rPr>
            </w:pPr>
            <w:r w:rsidRPr="0042665B">
              <w:rPr>
                <w:rFonts w:ascii="Poppins" w:hAnsi="Poppins" w:cs="Poppins"/>
                <w:sz w:val="16"/>
              </w:rPr>
              <w:t>Calibrator</w:t>
            </w:r>
          </w:p>
        </w:tc>
        <w:tc>
          <w:tcPr>
            <w:tcW w:w="1794" w:type="dxa"/>
            <w:vAlign w:val="center"/>
          </w:tcPr>
          <w:p w14:paraId="3987D2DD" w14:textId="77777777" w:rsidR="002B7A73" w:rsidRPr="0042665B" w:rsidRDefault="002B7A73" w:rsidP="00100ABB">
            <w:pPr>
              <w:jc w:val="center"/>
              <w:rPr>
                <w:rFonts w:ascii="Poppins" w:hAnsi="Poppins" w:cs="Poppins"/>
                <w:sz w:val="16"/>
              </w:rPr>
            </w:pPr>
          </w:p>
        </w:tc>
      </w:tr>
      <w:tr w:rsidR="002B7A73" w:rsidRPr="0042665B" w14:paraId="73E25FC5" w14:textId="77777777" w:rsidTr="00100ABB">
        <w:trPr>
          <w:jc w:val="center"/>
        </w:trPr>
        <w:tc>
          <w:tcPr>
            <w:tcW w:w="642" w:type="dxa"/>
            <w:vAlign w:val="center"/>
          </w:tcPr>
          <w:p w14:paraId="6C512228" w14:textId="77777777" w:rsidR="002B7A73" w:rsidRPr="0042665B" w:rsidRDefault="002B7A73" w:rsidP="00100ABB">
            <w:pPr>
              <w:jc w:val="center"/>
              <w:rPr>
                <w:rFonts w:ascii="Poppins" w:hAnsi="Poppins" w:cs="Poppins"/>
                <w:sz w:val="16"/>
              </w:rPr>
            </w:pPr>
            <w:r w:rsidRPr="0042665B">
              <w:rPr>
                <w:rFonts w:ascii="Poppins" w:hAnsi="Poppins" w:cs="Poppins"/>
                <w:sz w:val="16"/>
              </w:rPr>
              <w:t>E</w:t>
            </w:r>
          </w:p>
        </w:tc>
        <w:tc>
          <w:tcPr>
            <w:tcW w:w="1794" w:type="dxa"/>
            <w:vAlign w:val="center"/>
          </w:tcPr>
          <w:p w14:paraId="7F98592E" w14:textId="77777777" w:rsidR="002B7A73" w:rsidRPr="0042665B" w:rsidRDefault="002B7A73" w:rsidP="00100ABB">
            <w:pPr>
              <w:jc w:val="center"/>
              <w:rPr>
                <w:rFonts w:ascii="Poppins" w:hAnsi="Poppins" w:cs="Poppins"/>
                <w:sz w:val="16"/>
              </w:rPr>
            </w:pPr>
            <w:r w:rsidRPr="0042665B">
              <w:rPr>
                <w:rFonts w:ascii="Poppins" w:hAnsi="Poppins" w:cs="Poppins"/>
                <w:sz w:val="16"/>
              </w:rPr>
              <w:t>Calibrator</w:t>
            </w:r>
          </w:p>
        </w:tc>
        <w:tc>
          <w:tcPr>
            <w:tcW w:w="1794" w:type="dxa"/>
            <w:vAlign w:val="center"/>
          </w:tcPr>
          <w:p w14:paraId="12A23545" w14:textId="77777777" w:rsidR="002B7A73" w:rsidRPr="0042665B" w:rsidRDefault="002B7A73" w:rsidP="00100ABB">
            <w:pPr>
              <w:jc w:val="center"/>
              <w:rPr>
                <w:rFonts w:ascii="Poppins" w:hAnsi="Poppins" w:cs="Poppins"/>
                <w:sz w:val="16"/>
              </w:rPr>
            </w:pPr>
          </w:p>
        </w:tc>
      </w:tr>
      <w:tr w:rsidR="002B7A73" w:rsidRPr="0042665B" w14:paraId="04FC0DD0" w14:textId="77777777" w:rsidTr="00100ABB">
        <w:trPr>
          <w:jc w:val="center"/>
        </w:trPr>
        <w:tc>
          <w:tcPr>
            <w:tcW w:w="642" w:type="dxa"/>
            <w:vAlign w:val="center"/>
          </w:tcPr>
          <w:p w14:paraId="4E810240" w14:textId="77777777" w:rsidR="002B7A73" w:rsidRPr="0042665B" w:rsidRDefault="002B7A73" w:rsidP="00100ABB">
            <w:pPr>
              <w:jc w:val="center"/>
              <w:rPr>
                <w:rFonts w:ascii="Poppins" w:hAnsi="Poppins" w:cs="Poppins"/>
                <w:sz w:val="16"/>
              </w:rPr>
            </w:pPr>
            <w:r w:rsidRPr="0042665B">
              <w:rPr>
                <w:rFonts w:ascii="Poppins" w:hAnsi="Poppins" w:cs="Poppins"/>
                <w:sz w:val="16"/>
              </w:rPr>
              <w:t>F</w:t>
            </w:r>
          </w:p>
        </w:tc>
        <w:tc>
          <w:tcPr>
            <w:tcW w:w="1794" w:type="dxa"/>
            <w:vAlign w:val="center"/>
          </w:tcPr>
          <w:p w14:paraId="46402A7D" w14:textId="77777777" w:rsidR="002B7A73" w:rsidRPr="0042665B" w:rsidRDefault="002B7A73" w:rsidP="00100ABB">
            <w:pPr>
              <w:jc w:val="center"/>
              <w:rPr>
                <w:rFonts w:ascii="Poppins" w:hAnsi="Poppins" w:cs="Poppins"/>
                <w:sz w:val="16"/>
              </w:rPr>
            </w:pPr>
            <w:r w:rsidRPr="0042665B">
              <w:rPr>
                <w:rFonts w:ascii="Poppins" w:hAnsi="Poppins" w:cs="Poppins"/>
                <w:sz w:val="16"/>
              </w:rPr>
              <w:t>Positive Control</w:t>
            </w:r>
          </w:p>
        </w:tc>
        <w:tc>
          <w:tcPr>
            <w:tcW w:w="1794" w:type="dxa"/>
            <w:vAlign w:val="center"/>
          </w:tcPr>
          <w:p w14:paraId="26AAE410" w14:textId="77777777" w:rsidR="002B7A73" w:rsidRPr="0042665B" w:rsidRDefault="002B7A73" w:rsidP="00100ABB">
            <w:pPr>
              <w:jc w:val="center"/>
              <w:rPr>
                <w:rFonts w:ascii="Poppins" w:hAnsi="Poppins" w:cs="Poppins"/>
                <w:sz w:val="16"/>
              </w:rPr>
            </w:pPr>
          </w:p>
        </w:tc>
      </w:tr>
      <w:tr w:rsidR="002B7A73" w:rsidRPr="0042665B" w14:paraId="0966EC42" w14:textId="77777777" w:rsidTr="00100ABB">
        <w:trPr>
          <w:jc w:val="center"/>
        </w:trPr>
        <w:tc>
          <w:tcPr>
            <w:tcW w:w="642" w:type="dxa"/>
            <w:vAlign w:val="center"/>
          </w:tcPr>
          <w:p w14:paraId="54AA896D" w14:textId="77777777" w:rsidR="002B7A73" w:rsidRPr="0042665B" w:rsidRDefault="002B7A73" w:rsidP="00100ABB">
            <w:pPr>
              <w:jc w:val="center"/>
              <w:rPr>
                <w:rFonts w:ascii="Poppins" w:hAnsi="Poppins" w:cs="Poppins"/>
                <w:sz w:val="16"/>
              </w:rPr>
            </w:pPr>
            <w:r w:rsidRPr="0042665B">
              <w:rPr>
                <w:rFonts w:ascii="Poppins" w:hAnsi="Poppins" w:cs="Poppins"/>
                <w:sz w:val="16"/>
              </w:rPr>
              <w:t>G</w:t>
            </w:r>
          </w:p>
        </w:tc>
        <w:tc>
          <w:tcPr>
            <w:tcW w:w="1794" w:type="dxa"/>
            <w:vAlign w:val="center"/>
          </w:tcPr>
          <w:p w14:paraId="2D670286" w14:textId="77777777" w:rsidR="002B7A73" w:rsidRPr="0042665B" w:rsidRDefault="002B7A73" w:rsidP="00100ABB">
            <w:pPr>
              <w:jc w:val="center"/>
              <w:rPr>
                <w:rFonts w:ascii="Poppins" w:hAnsi="Poppins" w:cs="Poppins"/>
                <w:sz w:val="16"/>
              </w:rPr>
            </w:pPr>
            <w:r w:rsidRPr="0042665B">
              <w:rPr>
                <w:rFonts w:ascii="Poppins" w:hAnsi="Poppins" w:cs="Poppins"/>
                <w:sz w:val="16"/>
              </w:rPr>
              <w:t>Patient 1</w:t>
            </w:r>
          </w:p>
        </w:tc>
        <w:tc>
          <w:tcPr>
            <w:tcW w:w="1794" w:type="dxa"/>
            <w:vAlign w:val="center"/>
          </w:tcPr>
          <w:p w14:paraId="63D8A60B" w14:textId="77777777" w:rsidR="002B7A73" w:rsidRPr="0042665B" w:rsidRDefault="002B7A73" w:rsidP="00100ABB">
            <w:pPr>
              <w:jc w:val="center"/>
              <w:rPr>
                <w:rFonts w:ascii="Poppins" w:hAnsi="Poppins" w:cs="Poppins"/>
                <w:sz w:val="16"/>
              </w:rPr>
            </w:pPr>
          </w:p>
        </w:tc>
      </w:tr>
      <w:tr w:rsidR="002B7A73" w:rsidRPr="0042665B" w14:paraId="62E90438" w14:textId="77777777" w:rsidTr="00100ABB">
        <w:trPr>
          <w:jc w:val="center"/>
        </w:trPr>
        <w:tc>
          <w:tcPr>
            <w:tcW w:w="642" w:type="dxa"/>
            <w:vAlign w:val="center"/>
          </w:tcPr>
          <w:p w14:paraId="4C8267E8" w14:textId="77777777" w:rsidR="002B7A73" w:rsidRPr="0042665B" w:rsidRDefault="002B7A73" w:rsidP="00100ABB">
            <w:pPr>
              <w:jc w:val="center"/>
              <w:rPr>
                <w:rFonts w:ascii="Poppins" w:hAnsi="Poppins" w:cs="Poppins"/>
                <w:sz w:val="16"/>
              </w:rPr>
            </w:pPr>
            <w:r w:rsidRPr="0042665B">
              <w:rPr>
                <w:rFonts w:ascii="Poppins" w:hAnsi="Poppins" w:cs="Poppins"/>
                <w:sz w:val="16"/>
              </w:rPr>
              <w:t>H</w:t>
            </w:r>
          </w:p>
        </w:tc>
        <w:tc>
          <w:tcPr>
            <w:tcW w:w="1794" w:type="dxa"/>
            <w:vAlign w:val="center"/>
          </w:tcPr>
          <w:p w14:paraId="41D91782" w14:textId="77777777" w:rsidR="002B7A73" w:rsidRPr="0042665B" w:rsidRDefault="002B7A73" w:rsidP="00100ABB">
            <w:pPr>
              <w:jc w:val="center"/>
              <w:rPr>
                <w:rFonts w:ascii="Poppins" w:hAnsi="Poppins" w:cs="Poppins"/>
                <w:sz w:val="16"/>
              </w:rPr>
            </w:pPr>
            <w:r w:rsidRPr="0042665B">
              <w:rPr>
                <w:rFonts w:ascii="Poppins" w:hAnsi="Poppins" w:cs="Poppins"/>
                <w:sz w:val="16"/>
              </w:rPr>
              <w:t>Patient 2</w:t>
            </w:r>
          </w:p>
        </w:tc>
        <w:tc>
          <w:tcPr>
            <w:tcW w:w="1794" w:type="dxa"/>
            <w:vAlign w:val="center"/>
          </w:tcPr>
          <w:p w14:paraId="4067A31A" w14:textId="77777777" w:rsidR="002B7A73" w:rsidRPr="0042665B" w:rsidRDefault="002B7A73" w:rsidP="00100ABB">
            <w:pPr>
              <w:jc w:val="center"/>
              <w:rPr>
                <w:rFonts w:ascii="Poppins" w:hAnsi="Poppins" w:cs="Poppins"/>
                <w:sz w:val="16"/>
              </w:rPr>
            </w:pPr>
          </w:p>
        </w:tc>
      </w:tr>
    </w:tbl>
    <w:p w14:paraId="2053C824" w14:textId="77777777" w:rsidR="002B7A73" w:rsidRPr="0042665B" w:rsidRDefault="002B7A73" w:rsidP="002B7A73">
      <w:pPr>
        <w:rPr>
          <w:rFonts w:ascii="Poppins" w:hAnsi="Poppins" w:cs="Poppins"/>
          <w:sz w:val="2"/>
          <w:szCs w:val="4"/>
        </w:rPr>
      </w:pPr>
    </w:p>
    <w:p w14:paraId="4931C0DA" w14:textId="77777777" w:rsidR="002B7A73" w:rsidRPr="0042665B" w:rsidRDefault="002B7A73" w:rsidP="002B7A73">
      <w:pPr>
        <w:pStyle w:val="ListParagraph"/>
        <w:ind w:left="360"/>
        <w:jc w:val="both"/>
        <w:rPr>
          <w:rFonts w:ascii="Poppins" w:hAnsi="Poppins" w:cs="Poppins"/>
          <w:sz w:val="4"/>
          <w:szCs w:val="4"/>
        </w:rPr>
      </w:pPr>
    </w:p>
    <w:p w14:paraId="14C058BE" w14:textId="77777777" w:rsidR="002B7A73" w:rsidRPr="0042665B" w:rsidRDefault="002B7A73" w:rsidP="002B7A73">
      <w:pPr>
        <w:pStyle w:val="ListParagraph"/>
        <w:numPr>
          <w:ilvl w:val="0"/>
          <w:numId w:val="4"/>
        </w:numPr>
        <w:tabs>
          <w:tab w:val="clear" w:pos="720"/>
        </w:tabs>
        <w:ind w:left="360"/>
        <w:jc w:val="both"/>
        <w:rPr>
          <w:rFonts w:ascii="Poppins" w:hAnsi="Poppins" w:cs="Poppins"/>
          <w:sz w:val="16"/>
        </w:rPr>
      </w:pPr>
      <w:r w:rsidRPr="0042665B">
        <w:rPr>
          <w:rFonts w:ascii="Poppins" w:hAnsi="Poppins" w:cs="Poppins"/>
          <w:sz w:val="16"/>
        </w:rPr>
        <w:t>Prepare a 1:21 dilution (e.g.: 10µL of serum + 200µL of SAVe Diluent</w:t>
      </w:r>
      <w:r w:rsidRPr="0042665B">
        <w:rPr>
          <w:rFonts w:ascii="Poppins" w:hAnsi="Poppins" w:cs="Poppins"/>
          <w:sz w:val="16"/>
          <w:vertAlign w:val="superscript"/>
        </w:rPr>
        <w:t>®</w:t>
      </w:r>
      <w:r w:rsidRPr="0042665B">
        <w:rPr>
          <w:rFonts w:ascii="Poppins" w:hAnsi="Poppins" w:cs="Poppins"/>
          <w:sz w:val="16"/>
        </w:rPr>
        <w:t xml:space="preserve">) of the Negative Control, Calibrator, Positive Control, and each patient serum. </w:t>
      </w:r>
      <w:r w:rsidRPr="0042665B">
        <w:rPr>
          <w:rFonts w:ascii="Poppins" w:hAnsi="Poppins" w:cs="Poppins"/>
          <w:b/>
          <w:sz w:val="16"/>
        </w:rPr>
        <w:t>NOTE: The SAVe Diluent</w:t>
      </w:r>
      <w:r w:rsidRPr="0042665B">
        <w:rPr>
          <w:rFonts w:ascii="Poppins" w:hAnsi="Poppins" w:cs="Poppins"/>
          <w:b/>
          <w:sz w:val="16"/>
          <w:vertAlign w:val="superscript"/>
        </w:rPr>
        <w:t>®</w:t>
      </w:r>
      <w:r w:rsidRPr="0042665B">
        <w:rPr>
          <w:rFonts w:ascii="Poppins" w:hAnsi="Poppins" w:cs="Poppins"/>
          <w:b/>
          <w:sz w:val="16"/>
        </w:rPr>
        <w:t xml:space="preserve"> will undergo a color change confirming that the specimen has been combined with the diluent.</w:t>
      </w:r>
    </w:p>
    <w:p w14:paraId="321939EE" w14:textId="77777777" w:rsidR="002B7A73" w:rsidRPr="0042665B" w:rsidRDefault="002B7A73" w:rsidP="002B7A73">
      <w:pPr>
        <w:pStyle w:val="ListParagraph"/>
        <w:numPr>
          <w:ilvl w:val="0"/>
          <w:numId w:val="4"/>
        </w:numPr>
        <w:tabs>
          <w:tab w:val="clear" w:pos="720"/>
        </w:tabs>
        <w:ind w:left="360"/>
        <w:jc w:val="both"/>
        <w:rPr>
          <w:rFonts w:ascii="Poppins" w:hAnsi="Poppins" w:cs="Poppins"/>
          <w:sz w:val="16"/>
        </w:rPr>
      </w:pPr>
      <w:r w:rsidRPr="0042665B">
        <w:rPr>
          <w:rFonts w:ascii="Poppins" w:hAnsi="Poppins" w:cs="Poppins"/>
          <w:sz w:val="16"/>
        </w:rPr>
        <w:t>To individual wells, add 100</w:t>
      </w:r>
      <w:r w:rsidRPr="0042665B">
        <w:rPr>
          <w:rFonts w:ascii="Poppins" w:hAnsi="Poppins" w:cs="Poppins"/>
          <w:sz w:val="16"/>
        </w:rPr>
        <w:sym w:font="Symbol" w:char="F06D"/>
      </w:r>
      <w:r w:rsidRPr="0042665B">
        <w:rPr>
          <w:rFonts w:ascii="Poppins" w:hAnsi="Poppins" w:cs="Poppins"/>
          <w:sz w:val="16"/>
        </w:rPr>
        <w:t xml:space="preserve">L of each diluted Control, Calibrator and patient specimen. Ensure that the samples are properly mixed. Use a different pipette tip for each sample. </w:t>
      </w:r>
    </w:p>
    <w:p w14:paraId="0CD02F30" w14:textId="77777777" w:rsidR="002B7A73" w:rsidRPr="0042665B" w:rsidRDefault="002B7A73" w:rsidP="002B7A73">
      <w:pPr>
        <w:pStyle w:val="ListParagraph"/>
        <w:numPr>
          <w:ilvl w:val="0"/>
          <w:numId w:val="4"/>
        </w:numPr>
        <w:tabs>
          <w:tab w:val="clear" w:pos="720"/>
        </w:tabs>
        <w:ind w:left="360"/>
        <w:jc w:val="both"/>
        <w:rPr>
          <w:rFonts w:ascii="Poppins" w:hAnsi="Poppins" w:cs="Poppins"/>
          <w:sz w:val="16"/>
        </w:rPr>
      </w:pPr>
      <w:r w:rsidRPr="0042665B">
        <w:rPr>
          <w:rFonts w:ascii="Poppins" w:hAnsi="Poppins" w:cs="Poppins"/>
          <w:sz w:val="16"/>
        </w:rPr>
        <w:t>Add 100µL of SAVe Diluent</w:t>
      </w:r>
      <w:r w:rsidRPr="0042665B">
        <w:rPr>
          <w:rFonts w:ascii="Poppins" w:hAnsi="Poppins" w:cs="Poppins"/>
          <w:sz w:val="16"/>
          <w:vertAlign w:val="superscript"/>
        </w:rPr>
        <w:t>®</w:t>
      </w:r>
      <w:r w:rsidRPr="0042665B">
        <w:rPr>
          <w:rFonts w:ascii="Poppins" w:hAnsi="Poppins" w:cs="Poppins"/>
          <w:sz w:val="16"/>
        </w:rPr>
        <w:t xml:space="preserve"> to well A1 as a Reagent Blank. Check software and reader requirements for the correct Reagent Blank well configuration.</w:t>
      </w:r>
    </w:p>
    <w:p w14:paraId="29AF021B" w14:textId="77777777" w:rsidR="002B7A73" w:rsidRPr="0042665B" w:rsidRDefault="002B7A73" w:rsidP="002B7A73">
      <w:pPr>
        <w:pStyle w:val="ListParagraph"/>
        <w:numPr>
          <w:ilvl w:val="0"/>
          <w:numId w:val="4"/>
        </w:numPr>
        <w:tabs>
          <w:tab w:val="clear" w:pos="720"/>
        </w:tabs>
        <w:ind w:left="360"/>
        <w:jc w:val="both"/>
        <w:rPr>
          <w:rFonts w:ascii="Poppins" w:hAnsi="Poppins" w:cs="Poppins"/>
          <w:sz w:val="16"/>
        </w:rPr>
      </w:pPr>
      <w:r w:rsidRPr="0042665B">
        <w:rPr>
          <w:rFonts w:ascii="Poppins" w:hAnsi="Poppins" w:cs="Poppins"/>
          <w:sz w:val="16"/>
        </w:rPr>
        <w:t xml:space="preserve">Incubate the plate at room temperature (20 - 25°C) for 25 ± 5 minutes. </w:t>
      </w:r>
    </w:p>
    <w:p w14:paraId="39F08C18" w14:textId="77777777" w:rsidR="002B7A73" w:rsidRPr="0042665B" w:rsidRDefault="002B7A73" w:rsidP="002B7A73">
      <w:pPr>
        <w:pStyle w:val="ListParagraph"/>
        <w:numPr>
          <w:ilvl w:val="0"/>
          <w:numId w:val="4"/>
        </w:numPr>
        <w:tabs>
          <w:tab w:val="clear" w:pos="720"/>
        </w:tabs>
        <w:ind w:left="360"/>
        <w:jc w:val="both"/>
        <w:rPr>
          <w:rFonts w:ascii="Poppins" w:hAnsi="Poppins" w:cs="Poppins"/>
          <w:sz w:val="16"/>
        </w:rPr>
      </w:pPr>
      <w:r w:rsidRPr="0042665B">
        <w:rPr>
          <w:rFonts w:ascii="Poppins" w:hAnsi="Poppins" w:cs="Poppins"/>
          <w:sz w:val="16"/>
        </w:rPr>
        <w:t>Wash the microwell strips 5 times.</w:t>
      </w:r>
    </w:p>
    <w:p w14:paraId="5C3B36BB" w14:textId="77777777" w:rsidR="002B7A73" w:rsidRPr="0042665B" w:rsidRDefault="002B7A73" w:rsidP="002B7A73">
      <w:pPr>
        <w:pStyle w:val="ListParagraph"/>
        <w:numPr>
          <w:ilvl w:val="1"/>
          <w:numId w:val="4"/>
        </w:numPr>
        <w:tabs>
          <w:tab w:val="clear" w:pos="1440"/>
        </w:tabs>
        <w:ind w:left="720"/>
        <w:jc w:val="both"/>
        <w:rPr>
          <w:rFonts w:ascii="Poppins" w:hAnsi="Poppins" w:cs="Poppins"/>
          <w:sz w:val="16"/>
        </w:rPr>
      </w:pPr>
      <w:r w:rsidRPr="0042665B">
        <w:rPr>
          <w:rFonts w:ascii="Poppins" w:hAnsi="Poppins" w:cs="Poppins"/>
          <w:b/>
          <w:sz w:val="16"/>
        </w:rPr>
        <w:t>Manual Wash Procedure</w:t>
      </w:r>
      <w:r w:rsidRPr="0042665B">
        <w:rPr>
          <w:rFonts w:ascii="Poppins" w:hAnsi="Poppins" w:cs="Poppins"/>
          <w:sz w:val="16"/>
        </w:rPr>
        <w:t>:</w:t>
      </w:r>
    </w:p>
    <w:p w14:paraId="66AF7EBF" w14:textId="77777777" w:rsidR="002B7A73" w:rsidRPr="0042665B" w:rsidRDefault="002B7A73" w:rsidP="002B7A73">
      <w:pPr>
        <w:numPr>
          <w:ilvl w:val="0"/>
          <w:numId w:val="5"/>
        </w:numPr>
        <w:tabs>
          <w:tab w:val="clear" w:pos="1080"/>
        </w:tabs>
        <w:jc w:val="both"/>
        <w:rPr>
          <w:rFonts w:ascii="Poppins" w:hAnsi="Poppins" w:cs="Poppins"/>
          <w:sz w:val="16"/>
        </w:rPr>
      </w:pPr>
      <w:r w:rsidRPr="0042665B">
        <w:rPr>
          <w:rFonts w:ascii="Poppins" w:hAnsi="Poppins" w:cs="Poppins"/>
          <w:sz w:val="16"/>
        </w:rPr>
        <w:t>Vigorously shake out the liquid from the wells.</w:t>
      </w:r>
    </w:p>
    <w:p w14:paraId="759E44EB" w14:textId="77777777" w:rsidR="002B7A73" w:rsidRPr="0042665B" w:rsidRDefault="002B7A73" w:rsidP="002B7A73">
      <w:pPr>
        <w:numPr>
          <w:ilvl w:val="0"/>
          <w:numId w:val="5"/>
        </w:numPr>
        <w:jc w:val="both"/>
        <w:rPr>
          <w:rFonts w:ascii="Poppins" w:hAnsi="Poppins" w:cs="Poppins"/>
          <w:sz w:val="16"/>
        </w:rPr>
      </w:pPr>
      <w:r w:rsidRPr="0042665B">
        <w:rPr>
          <w:rFonts w:ascii="Poppins" w:hAnsi="Poppins" w:cs="Poppins"/>
          <w:sz w:val="16"/>
        </w:rPr>
        <w:t>Fill each microwell with Wash Buffer. Make sure no air bubbles are trapped in the wells.</w:t>
      </w:r>
    </w:p>
    <w:p w14:paraId="53C6DBEA" w14:textId="77777777" w:rsidR="002B7A73" w:rsidRPr="0042665B" w:rsidRDefault="002B7A73" w:rsidP="002B7A73">
      <w:pPr>
        <w:numPr>
          <w:ilvl w:val="0"/>
          <w:numId w:val="5"/>
        </w:numPr>
        <w:jc w:val="both"/>
        <w:rPr>
          <w:rFonts w:ascii="Poppins" w:hAnsi="Poppins" w:cs="Poppins"/>
          <w:sz w:val="16"/>
        </w:rPr>
      </w:pPr>
      <w:r w:rsidRPr="0042665B">
        <w:rPr>
          <w:rFonts w:ascii="Poppins" w:hAnsi="Poppins" w:cs="Poppins"/>
          <w:sz w:val="16"/>
        </w:rPr>
        <w:t>Repeat steps 1. and 2. for a total of 5 washes.</w:t>
      </w:r>
    </w:p>
    <w:p w14:paraId="0EEF7342" w14:textId="77777777" w:rsidR="002B7A73" w:rsidRPr="0042665B" w:rsidRDefault="002B7A73" w:rsidP="002B7A73">
      <w:pPr>
        <w:numPr>
          <w:ilvl w:val="0"/>
          <w:numId w:val="5"/>
        </w:numPr>
        <w:jc w:val="both"/>
        <w:rPr>
          <w:rFonts w:ascii="Poppins" w:hAnsi="Poppins" w:cs="Poppins"/>
          <w:sz w:val="16"/>
        </w:rPr>
      </w:pPr>
      <w:r w:rsidRPr="0042665B">
        <w:rPr>
          <w:rFonts w:ascii="Poppins" w:hAnsi="Poppins" w:cs="Poppins"/>
          <w:sz w:val="16"/>
        </w:rPr>
        <w:t xml:space="preserve">Shake out </w:t>
      </w:r>
      <w:proofErr w:type="gramStart"/>
      <w:r w:rsidRPr="0042665B">
        <w:rPr>
          <w:rFonts w:ascii="Poppins" w:hAnsi="Poppins" w:cs="Poppins"/>
          <w:sz w:val="16"/>
        </w:rPr>
        <w:t>the wash</w:t>
      </w:r>
      <w:proofErr w:type="gramEnd"/>
      <w:r w:rsidRPr="0042665B">
        <w:rPr>
          <w:rFonts w:ascii="Poppins" w:hAnsi="Poppins" w:cs="Poppins"/>
          <w:sz w:val="16"/>
        </w:rPr>
        <w:t xml:space="preserve"> solution from all the wells. Invert the plate over a paper towel and tap firmly to remove any residual wash solution from the wells. Visually inspect the plate to ensure that no residual wash solution remains. Collect wash solution in a disposable basin and treat with disinfectant at the end of the day’s run.</w:t>
      </w:r>
    </w:p>
    <w:p w14:paraId="132556E3" w14:textId="77777777" w:rsidR="002B7A73" w:rsidRPr="0042665B" w:rsidRDefault="002B7A73" w:rsidP="002B7A73">
      <w:pPr>
        <w:pStyle w:val="ListParagraph"/>
        <w:numPr>
          <w:ilvl w:val="1"/>
          <w:numId w:val="4"/>
        </w:numPr>
        <w:tabs>
          <w:tab w:val="clear" w:pos="1440"/>
        </w:tabs>
        <w:ind w:left="720"/>
        <w:jc w:val="both"/>
        <w:rPr>
          <w:rFonts w:ascii="Poppins" w:hAnsi="Poppins" w:cs="Poppins"/>
          <w:sz w:val="16"/>
        </w:rPr>
      </w:pPr>
      <w:r w:rsidRPr="0042665B">
        <w:rPr>
          <w:rFonts w:ascii="Poppins" w:hAnsi="Poppins" w:cs="Poppins"/>
          <w:b/>
          <w:sz w:val="16"/>
        </w:rPr>
        <w:t>Automated Wash Procedure</w:t>
      </w:r>
      <w:r w:rsidRPr="0042665B">
        <w:rPr>
          <w:rFonts w:ascii="Poppins" w:hAnsi="Poppins" w:cs="Poppins"/>
          <w:sz w:val="16"/>
        </w:rPr>
        <w:t>:</w:t>
      </w:r>
    </w:p>
    <w:p w14:paraId="1A8306E1" w14:textId="77777777" w:rsidR="002B7A73" w:rsidRPr="0042665B" w:rsidRDefault="002B7A73" w:rsidP="002B7A73">
      <w:pPr>
        <w:pStyle w:val="ListParagraph"/>
        <w:jc w:val="both"/>
        <w:rPr>
          <w:rFonts w:ascii="Poppins" w:hAnsi="Poppins" w:cs="Poppins"/>
          <w:sz w:val="16"/>
        </w:rPr>
      </w:pPr>
      <w:r w:rsidRPr="0042665B">
        <w:rPr>
          <w:rFonts w:ascii="Poppins" w:hAnsi="Poppins" w:cs="Poppins"/>
          <w:sz w:val="16"/>
        </w:rPr>
        <w:t>If using an automated microwell wash system, set the dispensing volume to 300 - 350µL/well. Set the wash cycle for 5 washes with no delay between washes. If necessary, the microwell plate may be removed from the washer, inverted over a paper towel and tapped firmly to remove any residual wash solution from the microwells.</w:t>
      </w:r>
    </w:p>
    <w:p w14:paraId="2FAB92FF" w14:textId="77777777" w:rsidR="002B7A73" w:rsidRPr="0042665B" w:rsidRDefault="002B7A73" w:rsidP="002B7A73">
      <w:pPr>
        <w:numPr>
          <w:ilvl w:val="0"/>
          <w:numId w:val="21"/>
        </w:numPr>
        <w:ind w:left="360"/>
        <w:jc w:val="both"/>
        <w:rPr>
          <w:rFonts w:ascii="Poppins" w:hAnsi="Poppins" w:cs="Poppins"/>
          <w:sz w:val="16"/>
        </w:rPr>
      </w:pPr>
      <w:r w:rsidRPr="0042665B">
        <w:rPr>
          <w:rFonts w:ascii="Poppins" w:hAnsi="Poppins" w:cs="Poppins"/>
          <w:sz w:val="16"/>
        </w:rPr>
        <w:t>Add 100µL of the Conjugate to each well, including the Reagent Blank well, at the same rate and in the same order as the specimens.</w:t>
      </w:r>
    </w:p>
    <w:p w14:paraId="64330F62" w14:textId="77777777" w:rsidR="002B7A73" w:rsidRPr="0042665B" w:rsidRDefault="002B7A73" w:rsidP="002B7A73">
      <w:pPr>
        <w:numPr>
          <w:ilvl w:val="0"/>
          <w:numId w:val="21"/>
        </w:numPr>
        <w:ind w:left="360"/>
        <w:jc w:val="both"/>
        <w:rPr>
          <w:rFonts w:ascii="Poppins" w:hAnsi="Poppins" w:cs="Poppins"/>
          <w:sz w:val="16"/>
        </w:rPr>
      </w:pPr>
      <w:r w:rsidRPr="0042665B">
        <w:rPr>
          <w:rFonts w:ascii="Poppins" w:hAnsi="Poppins" w:cs="Poppins"/>
          <w:sz w:val="16"/>
        </w:rPr>
        <w:t>Incubate the plate at room temperature (20 - 25°C) for 25 ± 5 minutes.</w:t>
      </w:r>
    </w:p>
    <w:p w14:paraId="15E21F23" w14:textId="77777777" w:rsidR="002B7A73" w:rsidRPr="0042665B" w:rsidRDefault="002B7A73" w:rsidP="002B7A73">
      <w:pPr>
        <w:numPr>
          <w:ilvl w:val="0"/>
          <w:numId w:val="21"/>
        </w:numPr>
        <w:ind w:left="360"/>
        <w:jc w:val="both"/>
        <w:rPr>
          <w:rFonts w:ascii="Poppins" w:hAnsi="Poppins" w:cs="Poppins"/>
          <w:sz w:val="16"/>
        </w:rPr>
      </w:pPr>
      <w:r w:rsidRPr="0042665B">
        <w:rPr>
          <w:rFonts w:ascii="Poppins" w:hAnsi="Poppins" w:cs="Poppins"/>
          <w:sz w:val="16"/>
        </w:rPr>
        <w:t>Wash the microwells by following the procedure as described in step 7.</w:t>
      </w:r>
    </w:p>
    <w:p w14:paraId="1ED130D9" w14:textId="77777777" w:rsidR="002B7A73" w:rsidRPr="0042665B" w:rsidRDefault="002B7A73" w:rsidP="002B7A73">
      <w:pPr>
        <w:numPr>
          <w:ilvl w:val="0"/>
          <w:numId w:val="21"/>
        </w:numPr>
        <w:ind w:left="360"/>
        <w:jc w:val="both"/>
        <w:rPr>
          <w:rFonts w:ascii="Poppins" w:hAnsi="Poppins" w:cs="Poppins"/>
          <w:sz w:val="16"/>
        </w:rPr>
      </w:pPr>
      <w:r w:rsidRPr="0042665B">
        <w:rPr>
          <w:rFonts w:ascii="Poppins" w:hAnsi="Poppins" w:cs="Poppins"/>
          <w:sz w:val="16"/>
        </w:rPr>
        <w:t>Add 100µL of TMB to each well, including the Reagent Blank well, at the same rate and in the same order as the specimens.</w:t>
      </w:r>
    </w:p>
    <w:p w14:paraId="5A4BB1F9" w14:textId="3660DC14" w:rsidR="002B7A73" w:rsidRPr="0042665B" w:rsidRDefault="002B7A73" w:rsidP="002B7A73">
      <w:pPr>
        <w:numPr>
          <w:ilvl w:val="0"/>
          <w:numId w:val="21"/>
        </w:numPr>
        <w:ind w:left="360"/>
        <w:jc w:val="both"/>
        <w:rPr>
          <w:rFonts w:ascii="Poppins" w:hAnsi="Poppins" w:cs="Poppins"/>
          <w:sz w:val="16"/>
        </w:rPr>
      </w:pPr>
      <w:r w:rsidRPr="0042665B">
        <w:rPr>
          <w:rFonts w:ascii="Poppins" w:hAnsi="Poppins" w:cs="Poppins"/>
          <w:sz w:val="16"/>
        </w:rPr>
        <w:t xml:space="preserve">Incubate the plate at room temperature (20 - 25°C) </w:t>
      </w:r>
      <w:r w:rsidR="0042665B" w:rsidRPr="0042665B">
        <w:rPr>
          <w:rFonts w:ascii="Poppins" w:hAnsi="Poppins" w:cs="Poppins"/>
          <w:sz w:val="16"/>
        </w:rPr>
        <w:t>for 10</w:t>
      </w:r>
      <w:r w:rsidRPr="0042665B">
        <w:rPr>
          <w:rFonts w:ascii="Poppins" w:hAnsi="Poppins" w:cs="Poppins"/>
          <w:sz w:val="16"/>
        </w:rPr>
        <w:t xml:space="preserve"> - 15 minutes.</w:t>
      </w:r>
    </w:p>
    <w:p w14:paraId="24F77FB1" w14:textId="77777777" w:rsidR="002B7A73" w:rsidRPr="0042665B" w:rsidRDefault="002B7A73" w:rsidP="002B7A73">
      <w:pPr>
        <w:numPr>
          <w:ilvl w:val="0"/>
          <w:numId w:val="21"/>
        </w:numPr>
        <w:ind w:left="360"/>
        <w:jc w:val="both"/>
        <w:rPr>
          <w:rFonts w:ascii="Poppins" w:hAnsi="Poppins" w:cs="Poppins"/>
          <w:sz w:val="16"/>
        </w:rPr>
      </w:pPr>
      <w:r w:rsidRPr="0042665B">
        <w:rPr>
          <w:rFonts w:ascii="Poppins" w:hAnsi="Poppins" w:cs="Poppins"/>
          <w:sz w:val="16"/>
        </w:rPr>
        <w:t>Stop the reaction by adding 50µL of Stop Solution to each well, including the Reagent Blank well, at the same rate and in the same order as the TMB. Positive samples will turn from blue to yellow. After adding the Stop Solution, tap the plate several times to ensure that the samples are thoroughly mixed.</w:t>
      </w:r>
    </w:p>
    <w:p w14:paraId="45EA61CC" w14:textId="77777777" w:rsidR="002B7A73" w:rsidRPr="0042665B" w:rsidRDefault="002B7A73" w:rsidP="002B7A73">
      <w:pPr>
        <w:numPr>
          <w:ilvl w:val="0"/>
          <w:numId w:val="21"/>
        </w:numPr>
        <w:ind w:left="360"/>
        <w:jc w:val="both"/>
        <w:rPr>
          <w:rFonts w:ascii="Poppins" w:hAnsi="Poppins" w:cs="Poppins"/>
          <w:sz w:val="16"/>
        </w:rPr>
      </w:pPr>
      <w:r w:rsidRPr="0042665B">
        <w:rPr>
          <w:rFonts w:ascii="Poppins" w:hAnsi="Poppins" w:cs="Poppins"/>
          <w:sz w:val="16"/>
        </w:rPr>
        <w:t xml:space="preserve">Set the microwell reader to read at a wavelength of 450nm and measure the optical density (OD) of each well against </w:t>
      </w:r>
      <w:proofErr w:type="gramStart"/>
      <w:r w:rsidRPr="0042665B">
        <w:rPr>
          <w:rFonts w:ascii="Poppins" w:hAnsi="Poppins" w:cs="Poppins"/>
          <w:sz w:val="16"/>
        </w:rPr>
        <w:t>the Reagent</w:t>
      </w:r>
      <w:proofErr w:type="gramEnd"/>
      <w:r w:rsidRPr="0042665B">
        <w:rPr>
          <w:rFonts w:ascii="Poppins" w:hAnsi="Poppins" w:cs="Poppins"/>
          <w:sz w:val="16"/>
        </w:rPr>
        <w:t xml:space="preserve"> Blank. Read the plate within 30 minutes of the addition of the Stop Solution.</w:t>
      </w:r>
    </w:p>
    <w:tbl>
      <w:tblPr>
        <w:tblW w:w="0" w:type="auto"/>
        <w:jc w:val="center"/>
        <w:tblLayout w:type="fixed"/>
        <w:tblLook w:val="0000" w:firstRow="0" w:lastRow="0" w:firstColumn="0" w:lastColumn="0" w:noHBand="0" w:noVBand="0"/>
      </w:tblPr>
      <w:tblGrid>
        <w:gridCol w:w="4680"/>
      </w:tblGrid>
      <w:tr w:rsidR="002B7A73" w:rsidRPr="0042665B" w14:paraId="393D06CC" w14:textId="77777777" w:rsidTr="0042665B">
        <w:trPr>
          <w:jc w:val="center"/>
        </w:trPr>
        <w:tc>
          <w:tcPr>
            <w:tcW w:w="4680" w:type="dxa"/>
          </w:tcPr>
          <w:p w14:paraId="4BB6A74D" w14:textId="77777777" w:rsidR="002B7A73" w:rsidRPr="0042665B" w:rsidRDefault="002B7A73" w:rsidP="00100ABB">
            <w:pPr>
              <w:jc w:val="center"/>
              <w:rPr>
                <w:rFonts w:ascii="Poppins" w:hAnsi="Poppins" w:cs="Poppins"/>
                <w:b/>
                <w:sz w:val="16"/>
                <w:szCs w:val="16"/>
                <w:u w:val="single"/>
              </w:rPr>
            </w:pPr>
            <w:r w:rsidRPr="0042665B">
              <w:rPr>
                <w:rFonts w:ascii="Poppins" w:hAnsi="Poppins" w:cs="Poppins"/>
                <w:b/>
                <w:sz w:val="16"/>
                <w:szCs w:val="16"/>
                <w:u w:val="single"/>
              </w:rPr>
              <w:t>ABBREVIATED TEST PROCEDURE</w:t>
            </w:r>
          </w:p>
        </w:tc>
      </w:tr>
      <w:tr w:rsidR="002B7A73" w:rsidRPr="0042665B" w14:paraId="60767BE2" w14:textId="77777777" w:rsidTr="0042665B">
        <w:trPr>
          <w:jc w:val="center"/>
        </w:trPr>
        <w:tc>
          <w:tcPr>
            <w:tcW w:w="4680" w:type="dxa"/>
          </w:tcPr>
          <w:p w14:paraId="753A8112"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 xml:space="preserve"> 1. Dilute Serum 1:21.</w:t>
            </w:r>
          </w:p>
        </w:tc>
      </w:tr>
      <w:tr w:rsidR="002B7A73" w:rsidRPr="0042665B" w14:paraId="68EED1C4" w14:textId="77777777" w:rsidTr="0042665B">
        <w:trPr>
          <w:jc w:val="center"/>
        </w:trPr>
        <w:tc>
          <w:tcPr>
            <w:tcW w:w="4680" w:type="dxa"/>
          </w:tcPr>
          <w:p w14:paraId="3C7B801E"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 xml:space="preserve"> 2. Add diluted sample to microwell - 100µL/well.</w:t>
            </w:r>
          </w:p>
        </w:tc>
      </w:tr>
      <w:tr w:rsidR="002B7A73" w:rsidRPr="0042665B" w14:paraId="65CECA6F" w14:textId="77777777" w:rsidTr="0042665B">
        <w:trPr>
          <w:jc w:val="center"/>
        </w:trPr>
        <w:tc>
          <w:tcPr>
            <w:tcW w:w="4680" w:type="dxa"/>
          </w:tcPr>
          <w:p w14:paraId="2CF2485C" w14:textId="70154A1B" w:rsidR="002B7A73" w:rsidRPr="0042665B" w:rsidRDefault="002B7A73" w:rsidP="00100ABB">
            <w:pPr>
              <w:rPr>
                <w:rFonts w:ascii="Poppins" w:hAnsi="Poppins" w:cs="Poppins"/>
                <w:sz w:val="16"/>
                <w:szCs w:val="16"/>
              </w:rPr>
            </w:pPr>
            <w:r w:rsidRPr="0042665B">
              <w:rPr>
                <w:rFonts w:ascii="Poppins" w:hAnsi="Poppins" w:cs="Poppins"/>
                <w:noProof/>
                <w:sz w:val="16"/>
                <w:szCs w:val="16"/>
              </w:rPr>
              <mc:AlternateContent>
                <mc:Choice Requires="wps">
                  <w:drawing>
                    <wp:anchor distT="4294967294" distB="4294967294" distL="114300" distR="114300" simplePos="0" relativeHeight="251754496" behindDoc="0" locked="0" layoutInCell="0" allowOverlap="1" wp14:anchorId="3AC8C909" wp14:editId="3B6ECAFD">
                      <wp:simplePos x="0" y="0"/>
                      <wp:positionH relativeFrom="column">
                        <wp:posOffset>189725</wp:posOffset>
                      </wp:positionH>
                      <wp:positionV relativeFrom="paragraph">
                        <wp:posOffset>67159</wp:posOffset>
                      </wp:positionV>
                      <wp:extent cx="882015" cy="0"/>
                      <wp:effectExtent l="0" t="76200" r="13335" b="95250"/>
                      <wp:wrapNone/>
                      <wp:docPr id="16293639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015" cy="0"/>
                              </a:xfrm>
                              <a:prstGeom prst="line">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69057" id="Straight Connector 3" o:spid="_x0000_s1026" style="position:absolute;z-index:2517544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95pt,5.3pt" to="84.4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" o:allowincell="f">
                      <v:stroke endarrow="block"/>
                    </v:line>
                  </w:pict>
                </mc:Fallback>
              </mc:AlternateContent>
            </w:r>
            <w:r w:rsidRPr="0042665B">
              <w:rPr>
                <w:rFonts w:ascii="Poppins" w:hAnsi="Poppins" w:cs="Poppins"/>
                <w:sz w:val="16"/>
                <w:szCs w:val="16"/>
              </w:rPr>
              <w:t xml:space="preserve"> 3.                                                </w:t>
            </w:r>
            <w:r w:rsidRPr="0042665B">
              <w:rPr>
                <w:rFonts w:ascii="Poppins" w:hAnsi="Poppins" w:cs="Poppins"/>
                <w:i/>
                <w:sz w:val="16"/>
                <w:szCs w:val="16"/>
              </w:rPr>
              <w:t>Incubate 25 ± 5 minutes.</w:t>
            </w:r>
          </w:p>
        </w:tc>
      </w:tr>
      <w:tr w:rsidR="002B7A73" w:rsidRPr="0042665B" w14:paraId="2A390EAF" w14:textId="77777777" w:rsidTr="0042665B">
        <w:trPr>
          <w:jc w:val="center"/>
        </w:trPr>
        <w:tc>
          <w:tcPr>
            <w:tcW w:w="4680" w:type="dxa"/>
          </w:tcPr>
          <w:p w14:paraId="4938FC6F"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 xml:space="preserve"> 4. Wash.</w:t>
            </w:r>
          </w:p>
        </w:tc>
      </w:tr>
      <w:tr w:rsidR="002B7A73" w:rsidRPr="0042665B" w14:paraId="7AE6F456" w14:textId="77777777" w:rsidTr="0042665B">
        <w:trPr>
          <w:jc w:val="center"/>
        </w:trPr>
        <w:tc>
          <w:tcPr>
            <w:tcW w:w="4680" w:type="dxa"/>
          </w:tcPr>
          <w:p w14:paraId="69F519AD"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 xml:space="preserve"> 5. Add Conjugate - 100µL/well.</w:t>
            </w:r>
          </w:p>
        </w:tc>
      </w:tr>
      <w:tr w:rsidR="002B7A73" w:rsidRPr="0042665B" w14:paraId="5616102A" w14:textId="77777777" w:rsidTr="0042665B">
        <w:trPr>
          <w:jc w:val="center"/>
        </w:trPr>
        <w:tc>
          <w:tcPr>
            <w:tcW w:w="4680" w:type="dxa"/>
          </w:tcPr>
          <w:p w14:paraId="09387611" w14:textId="3F69B264" w:rsidR="002B7A73" w:rsidRPr="0042665B" w:rsidRDefault="002B7A73" w:rsidP="00100ABB">
            <w:pPr>
              <w:rPr>
                <w:rFonts w:ascii="Poppins" w:hAnsi="Poppins" w:cs="Poppins"/>
                <w:sz w:val="16"/>
                <w:szCs w:val="16"/>
              </w:rPr>
            </w:pPr>
            <w:r w:rsidRPr="0042665B">
              <w:rPr>
                <w:rFonts w:ascii="Poppins" w:hAnsi="Poppins" w:cs="Poppins"/>
                <w:noProof/>
                <w:sz w:val="16"/>
                <w:szCs w:val="16"/>
              </w:rPr>
              <mc:AlternateContent>
                <mc:Choice Requires="wps">
                  <w:drawing>
                    <wp:anchor distT="4294967294" distB="4294967294" distL="114300" distR="114300" simplePos="0" relativeHeight="251755520" behindDoc="0" locked="0" layoutInCell="0" allowOverlap="1" wp14:anchorId="43D542AC" wp14:editId="5D83F7EB">
                      <wp:simplePos x="0" y="0"/>
                      <wp:positionH relativeFrom="column">
                        <wp:posOffset>189649</wp:posOffset>
                      </wp:positionH>
                      <wp:positionV relativeFrom="paragraph">
                        <wp:posOffset>80010</wp:posOffset>
                      </wp:positionV>
                      <wp:extent cx="882015" cy="0"/>
                      <wp:effectExtent l="0" t="76200" r="13335" b="95250"/>
                      <wp:wrapNone/>
                      <wp:docPr id="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015" cy="0"/>
                              </a:xfrm>
                              <a:prstGeom prst="line">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4A26F" id="Straight Connector 2" o:spid="_x0000_s1026" style="position:absolute;z-index:251755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95pt,6.3pt" to="84.4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" o:allowincell="f">
                      <v:stroke endarrow="block"/>
                    </v:line>
                  </w:pict>
                </mc:Fallback>
              </mc:AlternateContent>
            </w:r>
            <w:r w:rsidRPr="0042665B">
              <w:rPr>
                <w:rFonts w:ascii="Poppins" w:hAnsi="Poppins" w:cs="Poppins"/>
                <w:sz w:val="16"/>
                <w:szCs w:val="16"/>
              </w:rPr>
              <w:t xml:space="preserve"> 6. </w:t>
            </w:r>
            <w:r w:rsidRPr="0042665B">
              <w:rPr>
                <w:rFonts w:ascii="Poppins" w:hAnsi="Poppins" w:cs="Poppins"/>
                <w:i/>
                <w:sz w:val="16"/>
                <w:szCs w:val="16"/>
              </w:rPr>
              <w:t xml:space="preserve">                                          Incubate 25 ± 5 minutes.</w:t>
            </w:r>
          </w:p>
        </w:tc>
      </w:tr>
      <w:tr w:rsidR="002B7A73" w:rsidRPr="0042665B" w14:paraId="1A2CABAE" w14:textId="77777777" w:rsidTr="0042665B">
        <w:trPr>
          <w:jc w:val="center"/>
        </w:trPr>
        <w:tc>
          <w:tcPr>
            <w:tcW w:w="4680" w:type="dxa"/>
          </w:tcPr>
          <w:p w14:paraId="2776F89F" w14:textId="77777777" w:rsidR="002B7A73" w:rsidRPr="0042665B" w:rsidRDefault="002B7A73" w:rsidP="00100ABB">
            <w:pPr>
              <w:keepNext/>
              <w:outlineLvl w:val="0"/>
              <w:rPr>
                <w:rFonts w:ascii="Poppins" w:hAnsi="Poppins" w:cs="Poppins"/>
                <w:sz w:val="16"/>
                <w:szCs w:val="16"/>
              </w:rPr>
            </w:pPr>
            <w:r w:rsidRPr="0042665B">
              <w:rPr>
                <w:rFonts w:ascii="Poppins" w:hAnsi="Poppins" w:cs="Poppins"/>
                <w:sz w:val="16"/>
                <w:szCs w:val="16"/>
              </w:rPr>
              <w:t xml:space="preserve"> 7. Wash.</w:t>
            </w:r>
          </w:p>
        </w:tc>
      </w:tr>
      <w:tr w:rsidR="002B7A73" w:rsidRPr="0042665B" w14:paraId="5599469E" w14:textId="77777777" w:rsidTr="0042665B">
        <w:trPr>
          <w:jc w:val="center"/>
        </w:trPr>
        <w:tc>
          <w:tcPr>
            <w:tcW w:w="4680" w:type="dxa"/>
          </w:tcPr>
          <w:p w14:paraId="3EC2E35D" w14:textId="77777777" w:rsidR="002B7A73" w:rsidRPr="0042665B" w:rsidRDefault="002B7A73" w:rsidP="00100ABB">
            <w:pPr>
              <w:keepNext/>
              <w:outlineLvl w:val="0"/>
              <w:rPr>
                <w:rFonts w:ascii="Poppins" w:hAnsi="Poppins" w:cs="Poppins"/>
                <w:sz w:val="16"/>
                <w:szCs w:val="16"/>
              </w:rPr>
            </w:pPr>
            <w:r w:rsidRPr="0042665B">
              <w:rPr>
                <w:rFonts w:ascii="Poppins" w:hAnsi="Poppins" w:cs="Poppins"/>
                <w:sz w:val="16"/>
                <w:szCs w:val="16"/>
              </w:rPr>
              <w:t xml:space="preserve"> 8. Add TMB - 100µL/well.</w:t>
            </w:r>
          </w:p>
        </w:tc>
      </w:tr>
      <w:tr w:rsidR="002B7A73" w:rsidRPr="0042665B" w14:paraId="7D3F81C0" w14:textId="77777777" w:rsidTr="0042665B">
        <w:trPr>
          <w:trHeight w:val="63"/>
          <w:jc w:val="center"/>
        </w:trPr>
        <w:tc>
          <w:tcPr>
            <w:tcW w:w="4680" w:type="dxa"/>
          </w:tcPr>
          <w:p w14:paraId="74370173" w14:textId="65F256C1" w:rsidR="002B7A73" w:rsidRPr="0042665B" w:rsidRDefault="0042665B" w:rsidP="00100ABB">
            <w:pPr>
              <w:keepNext/>
              <w:outlineLvl w:val="0"/>
              <w:rPr>
                <w:rFonts w:ascii="Poppins" w:hAnsi="Poppins" w:cs="Poppins"/>
                <w:sz w:val="16"/>
                <w:szCs w:val="16"/>
              </w:rPr>
            </w:pPr>
            <w:r w:rsidRPr="0042665B">
              <w:rPr>
                <w:rFonts w:ascii="Poppins" w:hAnsi="Poppins" w:cs="Poppins"/>
                <w:noProof/>
                <w:sz w:val="16"/>
                <w:szCs w:val="16"/>
              </w:rPr>
              <mc:AlternateContent>
                <mc:Choice Requires="wps">
                  <w:drawing>
                    <wp:anchor distT="4294967294" distB="4294967294" distL="114300" distR="114300" simplePos="0" relativeHeight="251756544" behindDoc="0" locked="0" layoutInCell="0" allowOverlap="1" wp14:anchorId="676BA99B" wp14:editId="05CF6FB7">
                      <wp:simplePos x="0" y="0"/>
                      <wp:positionH relativeFrom="column">
                        <wp:posOffset>187109</wp:posOffset>
                      </wp:positionH>
                      <wp:positionV relativeFrom="paragraph">
                        <wp:posOffset>72390</wp:posOffset>
                      </wp:positionV>
                      <wp:extent cx="882015" cy="0"/>
                      <wp:effectExtent l="0" t="76200" r="13335" b="95250"/>
                      <wp:wrapNone/>
                      <wp:docPr id="105608341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015" cy="0"/>
                              </a:xfrm>
                              <a:prstGeom prst="line">
                                <a:avLst/>
                              </a:prstGeom>
                              <a:noFill/>
                              <a:ln w="9525">
                                <a:solidFill>
                                  <a:srgbClr val="000000"/>
                                </a:solidFill>
                                <a:round/>
                                <a:headEnd/>
                                <a:tailEnd type="triangle" w="med"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BD847" id="Straight Connector 1" o:spid="_x0000_s1026" style="position:absolute;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5pt,5.7pt" to="84.2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" o:allowincell="f">
                      <v:stroke endarrow="block"/>
                    </v:line>
                  </w:pict>
                </mc:Fallback>
              </mc:AlternateContent>
            </w:r>
            <w:r w:rsidR="002B7A73" w:rsidRPr="0042665B">
              <w:rPr>
                <w:rFonts w:ascii="Poppins" w:hAnsi="Poppins" w:cs="Poppins"/>
                <w:sz w:val="16"/>
                <w:szCs w:val="16"/>
              </w:rPr>
              <w:t xml:space="preserve"> 9.                                                </w:t>
            </w:r>
            <w:r w:rsidR="002B7A73" w:rsidRPr="0042665B">
              <w:rPr>
                <w:rFonts w:ascii="Poppins" w:hAnsi="Poppins" w:cs="Poppins"/>
                <w:i/>
                <w:sz w:val="16"/>
                <w:szCs w:val="16"/>
              </w:rPr>
              <w:t>Incubate 10 - 15 minutes.</w:t>
            </w:r>
          </w:p>
        </w:tc>
      </w:tr>
      <w:tr w:rsidR="002B7A73" w:rsidRPr="0042665B" w14:paraId="21B89ECA" w14:textId="77777777" w:rsidTr="0042665B">
        <w:trPr>
          <w:trHeight w:val="63"/>
          <w:jc w:val="center"/>
        </w:trPr>
        <w:tc>
          <w:tcPr>
            <w:tcW w:w="4680" w:type="dxa"/>
          </w:tcPr>
          <w:p w14:paraId="08618F06" w14:textId="7FC5E515" w:rsidR="002B7A73" w:rsidRPr="0042665B" w:rsidRDefault="002B7A73" w:rsidP="00100ABB">
            <w:pPr>
              <w:keepNext/>
              <w:jc w:val="both"/>
              <w:outlineLvl w:val="1"/>
              <w:rPr>
                <w:rFonts w:ascii="Poppins" w:hAnsi="Poppins" w:cs="Poppins"/>
                <w:sz w:val="16"/>
                <w:szCs w:val="16"/>
              </w:rPr>
            </w:pPr>
            <w:r w:rsidRPr="0042665B">
              <w:rPr>
                <w:rFonts w:ascii="Poppins" w:hAnsi="Poppins" w:cs="Poppins"/>
                <w:sz w:val="16"/>
                <w:szCs w:val="16"/>
              </w:rPr>
              <w:t>10. Add Stop Solution - 50µL/well - Mix.</w:t>
            </w:r>
          </w:p>
        </w:tc>
      </w:tr>
      <w:tr w:rsidR="002B7A73" w:rsidRPr="0042665B" w14:paraId="077B1E53" w14:textId="77777777" w:rsidTr="0042665B">
        <w:trPr>
          <w:trHeight w:val="63"/>
          <w:jc w:val="center"/>
        </w:trPr>
        <w:tc>
          <w:tcPr>
            <w:tcW w:w="4680" w:type="dxa"/>
          </w:tcPr>
          <w:p w14:paraId="42B07B68" w14:textId="77777777" w:rsidR="002B7A73" w:rsidRPr="0042665B" w:rsidRDefault="002B7A73" w:rsidP="00100ABB">
            <w:pPr>
              <w:keepNext/>
              <w:jc w:val="both"/>
              <w:outlineLvl w:val="1"/>
              <w:rPr>
                <w:rFonts w:ascii="Poppins" w:hAnsi="Poppins" w:cs="Poppins"/>
                <w:sz w:val="16"/>
                <w:szCs w:val="16"/>
              </w:rPr>
            </w:pPr>
            <w:r w:rsidRPr="0042665B">
              <w:rPr>
                <w:rFonts w:ascii="Poppins" w:hAnsi="Poppins" w:cs="Poppins"/>
                <w:sz w:val="16"/>
                <w:szCs w:val="16"/>
              </w:rPr>
              <w:t>11. READ within 30 minutes.</w:t>
            </w:r>
          </w:p>
        </w:tc>
      </w:tr>
    </w:tbl>
    <w:p w14:paraId="766722C4" w14:textId="20018C73" w:rsidR="00DA7BBB" w:rsidRPr="0042665B" w:rsidRDefault="00DA7BBB" w:rsidP="00DA7BBB">
      <w:pPr>
        <w:spacing w:before="240"/>
        <w:rPr>
          <w:rFonts w:ascii="Poppins" w:hAnsi="Poppins" w:cs="Poppins"/>
          <w:b/>
          <w:color w:val="E36C0A" w:themeColor="accent6" w:themeShade="BF"/>
        </w:rPr>
      </w:pPr>
      <w:r w:rsidRPr="0042665B">
        <w:rPr>
          <w:rFonts w:ascii="Poppins" w:hAnsi="Poppins" w:cs="Poppins"/>
          <w:b/>
          <w:color w:val="E36C0A" w:themeColor="accent6" w:themeShade="BF"/>
        </w:rPr>
        <w:t>QUALITY CONTROL</w:t>
      </w:r>
    </w:p>
    <w:p w14:paraId="2A2A02E6" w14:textId="77777777" w:rsidR="002B7A73" w:rsidRPr="0042665B" w:rsidRDefault="002B7A73" w:rsidP="002B7A73">
      <w:pPr>
        <w:pStyle w:val="ListParagraph"/>
        <w:numPr>
          <w:ilvl w:val="0"/>
          <w:numId w:val="11"/>
        </w:numPr>
        <w:ind w:left="360"/>
        <w:jc w:val="both"/>
        <w:rPr>
          <w:rFonts w:ascii="Poppins" w:hAnsi="Poppins" w:cs="Poppins"/>
          <w:sz w:val="16"/>
        </w:rPr>
      </w:pPr>
      <w:r w:rsidRPr="0042665B">
        <w:rPr>
          <w:rFonts w:ascii="Poppins" w:hAnsi="Poppins" w:cs="Poppins"/>
          <w:sz w:val="16"/>
        </w:rPr>
        <w:t>Each time the assay is performed, the Calibrator must be run in triplicate. A Reagent Blank, Negative Control, and Positive Control must also be included.</w:t>
      </w:r>
    </w:p>
    <w:p w14:paraId="28BE0D1E" w14:textId="77777777" w:rsidR="002B7A73" w:rsidRPr="0042665B" w:rsidRDefault="002B7A73" w:rsidP="002B7A73">
      <w:pPr>
        <w:pStyle w:val="ListParagraph"/>
        <w:numPr>
          <w:ilvl w:val="0"/>
          <w:numId w:val="11"/>
        </w:numPr>
        <w:ind w:left="360"/>
        <w:jc w:val="both"/>
        <w:rPr>
          <w:rFonts w:ascii="Poppins" w:hAnsi="Poppins" w:cs="Poppins"/>
          <w:sz w:val="16"/>
        </w:rPr>
      </w:pPr>
      <w:r w:rsidRPr="0042665B">
        <w:rPr>
          <w:rFonts w:ascii="Poppins" w:hAnsi="Poppins" w:cs="Poppins"/>
          <w:sz w:val="16"/>
        </w:rPr>
        <w:lastRenderedPageBreak/>
        <w:t xml:space="preserve">Calculate the </w:t>
      </w:r>
      <w:proofErr w:type="gramStart"/>
      <w:r w:rsidRPr="0042665B">
        <w:rPr>
          <w:rFonts w:ascii="Poppins" w:hAnsi="Poppins" w:cs="Poppins"/>
          <w:sz w:val="16"/>
        </w:rPr>
        <w:t>mean</w:t>
      </w:r>
      <w:proofErr w:type="gramEnd"/>
      <w:r w:rsidRPr="0042665B">
        <w:rPr>
          <w:rFonts w:ascii="Poppins" w:hAnsi="Poppins" w:cs="Poppins"/>
          <w:sz w:val="16"/>
        </w:rPr>
        <w:t xml:space="preserve"> of the three Calibrator wells. If any of the three values differ by more than 15% from the </w:t>
      </w:r>
      <w:proofErr w:type="gramStart"/>
      <w:r w:rsidRPr="0042665B">
        <w:rPr>
          <w:rFonts w:ascii="Poppins" w:hAnsi="Poppins" w:cs="Poppins"/>
          <w:sz w:val="16"/>
        </w:rPr>
        <w:t>mean</w:t>
      </w:r>
      <w:proofErr w:type="gramEnd"/>
      <w:r w:rsidRPr="0042665B">
        <w:rPr>
          <w:rFonts w:ascii="Poppins" w:hAnsi="Poppins" w:cs="Poppins"/>
          <w:sz w:val="16"/>
        </w:rPr>
        <w:t xml:space="preserve">, discard that value and calculate the </w:t>
      </w:r>
      <w:proofErr w:type="gramStart"/>
      <w:r w:rsidRPr="0042665B">
        <w:rPr>
          <w:rFonts w:ascii="Poppins" w:hAnsi="Poppins" w:cs="Poppins"/>
          <w:sz w:val="16"/>
        </w:rPr>
        <w:t>mean</w:t>
      </w:r>
      <w:proofErr w:type="gramEnd"/>
      <w:r w:rsidRPr="0042665B">
        <w:rPr>
          <w:rFonts w:ascii="Poppins" w:hAnsi="Poppins" w:cs="Poppins"/>
          <w:sz w:val="16"/>
        </w:rPr>
        <w:t xml:space="preserve"> using the remaining two wells.</w:t>
      </w:r>
    </w:p>
    <w:p w14:paraId="1E0A1064" w14:textId="77777777" w:rsidR="002B7A73" w:rsidRPr="0042665B" w:rsidRDefault="002B7A73" w:rsidP="002B7A73">
      <w:pPr>
        <w:pStyle w:val="ListParagraph"/>
        <w:numPr>
          <w:ilvl w:val="0"/>
          <w:numId w:val="11"/>
        </w:numPr>
        <w:ind w:left="360"/>
        <w:jc w:val="both"/>
        <w:rPr>
          <w:rFonts w:ascii="Poppins" w:hAnsi="Poppins" w:cs="Poppins"/>
          <w:sz w:val="16"/>
        </w:rPr>
      </w:pPr>
      <w:r w:rsidRPr="0042665B">
        <w:rPr>
          <w:rFonts w:ascii="Poppins" w:hAnsi="Poppins" w:cs="Poppins"/>
          <w:sz w:val="16"/>
        </w:rPr>
        <w:t>The mean OD value for the Calibrator, Positive Control, and Negative Control should fall within the following ranges:</w:t>
      </w:r>
    </w:p>
    <w:p w14:paraId="032393AA" w14:textId="77777777" w:rsidR="002B7A73" w:rsidRPr="0042665B" w:rsidRDefault="002B7A73" w:rsidP="002B7A73">
      <w:pPr>
        <w:ind w:left="5670"/>
        <w:rPr>
          <w:rFonts w:ascii="Poppins" w:hAnsi="Poppins" w:cs="Poppins"/>
          <w:sz w:val="16"/>
          <w:szCs w:val="16"/>
        </w:rPr>
      </w:pPr>
      <w:r w:rsidRPr="0042665B">
        <w:rPr>
          <w:rFonts w:ascii="Poppins" w:hAnsi="Poppins" w:cs="Poppins"/>
          <w:sz w:val="16"/>
          <w:szCs w:val="16"/>
          <w:u w:val="single"/>
        </w:rPr>
        <w:t>OD Range</w:t>
      </w:r>
    </w:p>
    <w:p w14:paraId="06E4913D" w14:textId="77777777" w:rsidR="002B7A73" w:rsidRPr="0042665B" w:rsidRDefault="002B7A73" w:rsidP="002B7A73">
      <w:pPr>
        <w:ind w:left="3600"/>
        <w:rPr>
          <w:rFonts w:ascii="Poppins" w:hAnsi="Poppins" w:cs="Poppins"/>
          <w:sz w:val="16"/>
          <w:szCs w:val="16"/>
        </w:rPr>
      </w:pPr>
      <w:r w:rsidRPr="0042665B">
        <w:rPr>
          <w:rFonts w:ascii="Poppins" w:hAnsi="Poppins" w:cs="Poppins"/>
          <w:sz w:val="16"/>
          <w:szCs w:val="16"/>
        </w:rPr>
        <w:t>Negative Control</w:t>
      </w:r>
      <w:r w:rsidRPr="0042665B">
        <w:rPr>
          <w:rFonts w:ascii="Poppins" w:hAnsi="Poppins" w:cs="Poppins"/>
          <w:sz w:val="16"/>
          <w:szCs w:val="16"/>
        </w:rPr>
        <w:tab/>
      </w:r>
      <w:r w:rsidRPr="0042665B">
        <w:rPr>
          <w:rFonts w:ascii="Poppins" w:hAnsi="Poppins" w:cs="Poppins"/>
          <w:sz w:val="16"/>
          <w:szCs w:val="16"/>
        </w:rPr>
        <w:tab/>
        <w:t>≤0.250</w:t>
      </w:r>
    </w:p>
    <w:p w14:paraId="09A498A6" w14:textId="53A44404" w:rsidR="002B7A73" w:rsidRPr="0042665B" w:rsidRDefault="002B7A73" w:rsidP="002B7A73">
      <w:pPr>
        <w:ind w:left="3600"/>
        <w:rPr>
          <w:rFonts w:ascii="Poppins" w:hAnsi="Poppins" w:cs="Poppins"/>
          <w:sz w:val="16"/>
          <w:szCs w:val="16"/>
        </w:rPr>
      </w:pPr>
      <w:r w:rsidRPr="0042665B">
        <w:rPr>
          <w:rFonts w:ascii="Poppins" w:hAnsi="Poppins" w:cs="Poppins"/>
          <w:sz w:val="16"/>
          <w:szCs w:val="16"/>
        </w:rPr>
        <w:t>Calibrator</w:t>
      </w:r>
      <w:r w:rsidRPr="0042665B">
        <w:rPr>
          <w:rFonts w:ascii="Poppins" w:hAnsi="Poppins" w:cs="Poppins"/>
          <w:sz w:val="16"/>
          <w:szCs w:val="16"/>
        </w:rPr>
        <w:tab/>
      </w:r>
      <w:r w:rsidRPr="0042665B">
        <w:rPr>
          <w:rFonts w:ascii="Poppins" w:hAnsi="Poppins" w:cs="Poppins"/>
          <w:sz w:val="16"/>
          <w:szCs w:val="16"/>
        </w:rPr>
        <w:tab/>
        <w:t>≥0.300</w:t>
      </w:r>
    </w:p>
    <w:p w14:paraId="0A80C75B" w14:textId="77777777" w:rsidR="002B7A73" w:rsidRPr="0042665B" w:rsidRDefault="002B7A73" w:rsidP="002B7A73">
      <w:pPr>
        <w:ind w:left="3600"/>
        <w:rPr>
          <w:rFonts w:ascii="Poppins" w:hAnsi="Poppins" w:cs="Poppins"/>
          <w:sz w:val="16"/>
          <w:szCs w:val="16"/>
        </w:rPr>
      </w:pPr>
      <w:r w:rsidRPr="0042665B">
        <w:rPr>
          <w:rFonts w:ascii="Poppins" w:hAnsi="Poppins" w:cs="Poppins"/>
          <w:sz w:val="16"/>
          <w:szCs w:val="16"/>
        </w:rPr>
        <w:t>Positive Control</w:t>
      </w:r>
      <w:r w:rsidRPr="0042665B">
        <w:rPr>
          <w:rFonts w:ascii="Poppins" w:hAnsi="Poppins" w:cs="Poppins"/>
          <w:sz w:val="16"/>
          <w:szCs w:val="16"/>
        </w:rPr>
        <w:tab/>
      </w:r>
      <w:r w:rsidRPr="0042665B">
        <w:rPr>
          <w:rFonts w:ascii="Poppins" w:hAnsi="Poppins" w:cs="Poppins"/>
          <w:sz w:val="16"/>
          <w:szCs w:val="16"/>
        </w:rPr>
        <w:tab/>
        <w:t>≥0.500</w:t>
      </w:r>
    </w:p>
    <w:p w14:paraId="096C94FA" w14:textId="77777777" w:rsidR="002B7A73" w:rsidRPr="0042665B" w:rsidRDefault="002B7A73" w:rsidP="002B7A73">
      <w:pPr>
        <w:pStyle w:val="ListParagraph"/>
        <w:numPr>
          <w:ilvl w:val="0"/>
          <w:numId w:val="1"/>
        </w:numPr>
        <w:ind w:left="720"/>
        <w:rPr>
          <w:rFonts w:ascii="Poppins" w:hAnsi="Poppins" w:cs="Poppins"/>
          <w:sz w:val="16"/>
        </w:rPr>
      </w:pPr>
      <w:r w:rsidRPr="0042665B">
        <w:rPr>
          <w:rFonts w:ascii="Poppins" w:hAnsi="Poppins" w:cs="Poppins"/>
          <w:sz w:val="16"/>
        </w:rPr>
        <w:t>The OD of the Negative Control divided by the mean OD of the Calibrator should be ≤0.9.</w:t>
      </w:r>
    </w:p>
    <w:p w14:paraId="259C001F" w14:textId="77777777" w:rsidR="002B7A73" w:rsidRPr="0042665B" w:rsidRDefault="002B7A73" w:rsidP="002B7A73">
      <w:pPr>
        <w:pStyle w:val="ListParagraph"/>
        <w:numPr>
          <w:ilvl w:val="0"/>
          <w:numId w:val="1"/>
        </w:numPr>
        <w:ind w:left="720"/>
        <w:rPr>
          <w:rFonts w:ascii="Poppins" w:hAnsi="Poppins" w:cs="Poppins"/>
          <w:sz w:val="16"/>
        </w:rPr>
      </w:pPr>
      <w:r w:rsidRPr="0042665B">
        <w:rPr>
          <w:rFonts w:ascii="Poppins" w:hAnsi="Poppins" w:cs="Poppins"/>
          <w:sz w:val="16"/>
        </w:rPr>
        <w:t>The OD of the Positive Control divided by the mean OD of the Calibrator should be ≥1.25.</w:t>
      </w:r>
    </w:p>
    <w:p w14:paraId="6CBD7084" w14:textId="77777777" w:rsidR="002B7A73" w:rsidRPr="0042665B" w:rsidRDefault="002B7A73" w:rsidP="002B7A73">
      <w:pPr>
        <w:pStyle w:val="ListParagraph"/>
        <w:numPr>
          <w:ilvl w:val="0"/>
          <w:numId w:val="1"/>
        </w:numPr>
        <w:ind w:left="720"/>
        <w:rPr>
          <w:rFonts w:ascii="Poppins" w:hAnsi="Poppins" w:cs="Poppins"/>
          <w:sz w:val="16"/>
        </w:rPr>
      </w:pPr>
      <w:r w:rsidRPr="0042665B">
        <w:rPr>
          <w:rFonts w:ascii="Poppins" w:hAnsi="Poppins" w:cs="Poppins"/>
          <w:sz w:val="16"/>
        </w:rPr>
        <w:t>If the above conditions are not met the test should be considered invalid and should be repeated.</w:t>
      </w:r>
    </w:p>
    <w:p w14:paraId="3A92674C" w14:textId="77777777" w:rsidR="002B7A73" w:rsidRPr="0042665B" w:rsidRDefault="002B7A73" w:rsidP="002B7A73">
      <w:pPr>
        <w:pStyle w:val="ListParagraph"/>
        <w:numPr>
          <w:ilvl w:val="0"/>
          <w:numId w:val="6"/>
        </w:numPr>
        <w:tabs>
          <w:tab w:val="clear" w:pos="360"/>
        </w:tabs>
        <w:jc w:val="both"/>
        <w:rPr>
          <w:rFonts w:ascii="Poppins" w:hAnsi="Poppins" w:cs="Poppins"/>
          <w:sz w:val="16"/>
        </w:rPr>
      </w:pPr>
      <w:proofErr w:type="gramStart"/>
      <w:r w:rsidRPr="0042665B">
        <w:rPr>
          <w:rFonts w:ascii="Poppins" w:hAnsi="Poppins" w:cs="Poppins"/>
          <w:sz w:val="16"/>
        </w:rPr>
        <w:t>The Positive</w:t>
      </w:r>
      <w:proofErr w:type="gramEnd"/>
      <w:r w:rsidRPr="0042665B">
        <w:rPr>
          <w:rFonts w:ascii="Poppins" w:hAnsi="Poppins" w:cs="Poppins"/>
          <w:sz w:val="16"/>
        </w:rPr>
        <w:t xml:space="preserve"> Control and Negative Control are intended to monitor for substantial reagent </w:t>
      </w:r>
      <w:proofErr w:type="gramStart"/>
      <w:r w:rsidRPr="0042665B">
        <w:rPr>
          <w:rFonts w:ascii="Poppins" w:hAnsi="Poppins" w:cs="Poppins"/>
          <w:sz w:val="16"/>
        </w:rPr>
        <w:t>failure, but</w:t>
      </w:r>
      <w:proofErr w:type="gramEnd"/>
      <w:r w:rsidRPr="0042665B">
        <w:rPr>
          <w:rFonts w:ascii="Poppins" w:hAnsi="Poppins" w:cs="Poppins"/>
          <w:sz w:val="16"/>
        </w:rPr>
        <w:t xml:space="preserve"> will not ensure precision at the assay Cutoff.</w:t>
      </w:r>
    </w:p>
    <w:p w14:paraId="1D91A574" w14:textId="77777777" w:rsidR="002B7A73" w:rsidRPr="0042665B" w:rsidRDefault="002B7A73" w:rsidP="002B7A73">
      <w:pPr>
        <w:pStyle w:val="ListParagraph"/>
        <w:numPr>
          <w:ilvl w:val="0"/>
          <w:numId w:val="6"/>
        </w:numPr>
        <w:tabs>
          <w:tab w:val="clear" w:pos="360"/>
        </w:tabs>
        <w:jc w:val="both"/>
        <w:rPr>
          <w:rFonts w:ascii="Poppins" w:hAnsi="Poppins" w:cs="Poppins"/>
          <w:sz w:val="16"/>
        </w:rPr>
      </w:pPr>
      <w:r w:rsidRPr="0042665B">
        <w:rPr>
          <w:rFonts w:ascii="Poppins" w:hAnsi="Poppins" w:cs="Poppins"/>
          <w:sz w:val="16"/>
        </w:rPr>
        <w:t>Additional Controls may be tested according to guidelines or requirements of local, state, and/or federal regulations or accrediting organizations.</w:t>
      </w:r>
    </w:p>
    <w:p w14:paraId="3E71807A" w14:textId="5FB99D33" w:rsidR="0055084E" w:rsidRPr="0042665B" w:rsidRDefault="002B7A73" w:rsidP="002B7A73">
      <w:pPr>
        <w:pStyle w:val="ListParagraph"/>
        <w:numPr>
          <w:ilvl w:val="0"/>
          <w:numId w:val="6"/>
        </w:numPr>
        <w:tabs>
          <w:tab w:val="clear" w:pos="360"/>
        </w:tabs>
        <w:jc w:val="both"/>
        <w:rPr>
          <w:rFonts w:ascii="Poppins" w:hAnsi="Poppins" w:cs="Poppins"/>
          <w:sz w:val="16"/>
        </w:rPr>
      </w:pPr>
      <w:r w:rsidRPr="0042665B">
        <w:rPr>
          <w:rFonts w:ascii="Poppins" w:hAnsi="Poppins" w:cs="Poppins"/>
          <w:sz w:val="16"/>
        </w:rPr>
        <w:t xml:space="preserve">Refer to CLSI document C24: </w:t>
      </w:r>
      <w:r w:rsidRPr="0042665B">
        <w:rPr>
          <w:rFonts w:ascii="Poppins" w:hAnsi="Poppins" w:cs="Poppins"/>
          <w:sz w:val="16"/>
          <w:u w:val="single"/>
        </w:rPr>
        <w:t>Statistical Quality Control for Quantitative Measurement Procedures</w:t>
      </w:r>
      <w:r w:rsidRPr="0042665B">
        <w:rPr>
          <w:rFonts w:ascii="Poppins" w:hAnsi="Poppins" w:cs="Poppins"/>
          <w:sz w:val="16"/>
        </w:rPr>
        <w:t xml:space="preserve"> for guidance on appropriate QC practices.</w:t>
      </w:r>
    </w:p>
    <w:p w14:paraId="2C356AFC" w14:textId="7AA8F2A4" w:rsidR="00C17799" w:rsidRPr="0042665B" w:rsidRDefault="00C17799" w:rsidP="0055084E">
      <w:pPr>
        <w:spacing w:before="240"/>
        <w:rPr>
          <w:rFonts w:ascii="Poppins" w:hAnsi="Poppins" w:cs="Poppins"/>
          <w:b/>
          <w:color w:val="E36C0A" w:themeColor="accent6" w:themeShade="BF"/>
          <w:szCs w:val="16"/>
        </w:rPr>
      </w:pPr>
      <w:r w:rsidRPr="0042665B">
        <w:rPr>
          <w:rFonts w:ascii="Poppins" w:hAnsi="Poppins" w:cs="Poppins"/>
          <w:b/>
          <w:color w:val="E36C0A" w:themeColor="accent6" w:themeShade="BF"/>
          <w:szCs w:val="16"/>
        </w:rPr>
        <w:t>INTERPRETATION OF RESULTS</w:t>
      </w:r>
    </w:p>
    <w:p w14:paraId="018B6841" w14:textId="77777777" w:rsidR="002B7A73" w:rsidRPr="0042665B" w:rsidRDefault="002B7A73" w:rsidP="002B7A73">
      <w:pPr>
        <w:pStyle w:val="ListParagraph"/>
        <w:numPr>
          <w:ilvl w:val="0"/>
          <w:numId w:val="7"/>
        </w:numPr>
        <w:tabs>
          <w:tab w:val="clear" w:pos="360"/>
        </w:tabs>
        <w:jc w:val="both"/>
        <w:rPr>
          <w:rFonts w:ascii="Poppins" w:hAnsi="Poppins" w:cs="Poppins"/>
          <w:sz w:val="16"/>
        </w:rPr>
      </w:pPr>
      <w:r w:rsidRPr="0042665B">
        <w:rPr>
          <w:rFonts w:ascii="Poppins" w:hAnsi="Poppins" w:cs="Poppins"/>
          <w:b/>
          <w:sz w:val="16"/>
        </w:rPr>
        <w:t>Calculations:</w:t>
      </w:r>
    </w:p>
    <w:p w14:paraId="5C2B368A" w14:textId="77777777" w:rsidR="002B7A73" w:rsidRPr="0042665B" w:rsidRDefault="002B7A73" w:rsidP="002B7A73">
      <w:pPr>
        <w:pStyle w:val="ListParagraph"/>
        <w:numPr>
          <w:ilvl w:val="0"/>
          <w:numId w:val="9"/>
        </w:numPr>
        <w:jc w:val="both"/>
        <w:rPr>
          <w:rFonts w:ascii="Poppins" w:hAnsi="Poppins" w:cs="Poppins"/>
          <w:sz w:val="16"/>
        </w:rPr>
      </w:pPr>
      <w:r w:rsidRPr="0042665B">
        <w:rPr>
          <w:rFonts w:ascii="Poppins" w:hAnsi="Poppins" w:cs="Poppins"/>
          <w:i/>
          <w:sz w:val="16"/>
        </w:rPr>
        <w:t xml:space="preserve">Correction Factor: </w:t>
      </w:r>
      <w:r w:rsidRPr="0042665B">
        <w:rPr>
          <w:rFonts w:ascii="Poppins" w:hAnsi="Poppins" w:cs="Poppins"/>
          <w:sz w:val="16"/>
        </w:rPr>
        <w:t xml:space="preserve">The manufacturer determined a Cutoff OD Value for positive samples and correlated it to the Calibrator. The Correction Factor (CF) allows for the determination of the Cutoff Value for positive samples. It will also </w:t>
      </w:r>
      <w:proofErr w:type="gramStart"/>
      <w:r w:rsidRPr="0042665B">
        <w:rPr>
          <w:rFonts w:ascii="Poppins" w:hAnsi="Poppins" w:cs="Poppins"/>
          <w:sz w:val="16"/>
        </w:rPr>
        <w:t>correct</w:t>
      </w:r>
      <w:proofErr w:type="gramEnd"/>
      <w:r w:rsidRPr="0042665B">
        <w:rPr>
          <w:rFonts w:ascii="Poppins" w:hAnsi="Poppins" w:cs="Poppins"/>
          <w:sz w:val="16"/>
        </w:rPr>
        <w:t xml:space="preserve"> for slight day-to-day variations in test results. The Correction </w:t>
      </w:r>
    </w:p>
    <w:p w14:paraId="00D83D6E" w14:textId="77777777" w:rsidR="002B7A73" w:rsidRPr="0042665B" w:rsidRDefault="002B7A73" w:rsidP="002B7A73">
      <w:pPr>
        <w:pStyle w:val="ListParagraph"/>
        <w:jc w:val="both"/>
        <w:rPr>
          <w:rFonts w:ascii="Poppins" w:hAnsi="Poppins" w:cs="Poppins"/>
          <w:sz w:val="16"/>
        </w:rPr>
      </w:pPr>
      <w:r w:rsidRPr="0042665B">
        <w:rPr>
          <w:rFonts w:ascii="Poppins" w:hAnsi="Poppins" w:cs="Poppins"/>
          <w:sz w:val="16"/>
        </w:rPr>
        <w:t>Factor is determined for each lot of components and is printed on the Component Label located in the Test System box.</w:t>
      </w:r>
    </w:p>
    <w:p w14:paraId="02B9561E" w14:textId="6EF4128B" w:rsidR="002B7A73" w:rsidRPr="0042665B" w:rsidRDefault="002B7A73" w:rsidP="002B7A73">
      <w:pPr>
        <w:pStyle w:val="ListParagraph"/>
        <w:numPr>
          <w:ilvl w:val="0"/>
          <w:numId w:val="9"/>
        </w:numPr>
        <w:jc w:val="both"/>
        <w:rPr>
          <w:rFonts w:ascii="Poppins" w:hAnsi="Poppins" w:cs="Poppins"/>
          <w:sz w:val="16"/>
        </w:rPr>
      </w:pPr>
      <w:r w:rsidRPr="0042665B">
        <w:rPr>
          <w:rFonts w:ascii="Poppins" w:hAnsi="Poppins" w:cs="Poppins"/>
          <w:sz w:val="16"/>
        </w:rPr>
        <w:t xml:space="preserve">Calculate the </w:t>
      </w:r>
      <w:proofErr w:type="gramStart"/>
      <w:r w:rsidRPr="0042665B">
        <w:rPr>
          <w:rFonts w:ascii="Poppins" w:hAnsi="Poppins" w:cs="Poppins"/>
          <w:sz w:val="16"/>
        </w:rPr>
        <w:t>mean</w:t>
      </w:r>
      <w:proofErr w:type="gramEnd"/>
      <w:r w:rsidRPr="0042665B">
        <w:rPr>
          <w:rFonts w:ascii="Poppins" w:hAnsi="Poppins" w:cs="Poppins"/>
          <w:sz w:val="16"/>
        </w:rPr>
        <w:t xml:space="preserve"> of the three Calibrator wells. If any of the three values differ by more than 15% from the </w:t>
      </w:r>
      <w:proofErr w:type="gramStart"/>
      <w:r w:rsidRPr="0042665B">
        <w:rPr>
          <w:rFonts w:ascii="Poppins" w:hAnsi="Poppins" w:cs="Poppins"/>
          <w:sz w:val="16"/>
        </w:rPr>
        <w:t>mean</w:t>
      </w:r>
      <w:proofErr w:type="gramEnd"/>
      <w:r w:rsidRPr="0042665B">
        <w:rPr>
          <w:rFonts w:ascii="Poppins" w:hAnsi="Poppins" w:cs="Poppins"/>
          <w:sz w:val="16"/>
        </w:rPr>
        <w:t xml:space="preserve">, discard that value and calculate the </w:t>
      </w:r>
      <w:proofErr w:type="gramStart"/>
      <w:r w:rsidRPr="0042665B">
        <w:rPr>
          <w:rFonts w:ascii="Poppins" w:hAnsi="Poppins" w:cs="Poppins"/>
          <w:sz w:val="16"/>
        </w:rPr>
        <w:t>mean</w:t>
      </w:r>
      <w:proofErr w:type="gramEnd"/>
      <w:r w:rsidRPr="0042665B">
        <w:rPr>
          <w:rFonts w:ascii="Poppins" w:hAnsi="Poppins" w:cs="Poppins"/>
          <w:sz w:val="16"/>
        </w:rPr>
        <w:t xml:space="preserve"> using the remaining two </w:t>
      </w:r>
      <w:r w:rsidR="009B51C9" w:rsidRPr="0042665B">
        <w:rPr>
          <w:rFonts w:ascii="Poppins" w:hAnsi="Poppins" w:cs="Poppins"/>
          <w:sz w:val="16"/>
        </w:rPr>
        <w:t>wells.</w:t>
      </w:r>
    </w:p>
    <w:p w14:paraId="1B29765F" w14:textId="77777777" w:rsidR="002B7A73" w:rsidRPr="0042665B" w:rsidRDefault="002B7A73" w:rsidP="002B7A73">
      <w:pPr>
        <w:pStyle w:val="ListParagraph"/>
        <w:numPr>
          <w:ilvl w:val="0"/>
          <w:numId w:val="9"/>
        </w:numPr>
        <w:jc w:val="both"/>
        <w:rPr>
          <w:rFonts w:ascii="Poppins" w:hAnsi="Poppins" w:cs="Poppins"/>
          <w:sz w:val="16"/>
        </w:rPr>
      </w:pPr>
      <w:r w:rsidRPr="0042665B">
        <w:rPr>
          <w:rFonts w:ascii="Poppins" w:hAnsi="Poppins" w:cs="Poppins"/>
          <w:i/>
          <w:sz w:val="16"/>
        </w:rPr>
        <w:t xml:space="preserve">Cutoff OD Value: </w:t>
      </w:r>
      <w:r w:rsidRPr="0042665B">
        <w:rPr>
          <w:rFonts w:ascii="Poppins" w:hAnsi="Poppins" w:cs="Poppins"/>
          <w:sz w:val="16"/>
        </w:rPr>
        <w:t>To obtain the Cutoff OD Value, multiply the CF by the mean OD of the Calibrator determined above.</w:t>
      </w:r>
    </w:p>
    <w:p w14:paraId="20AEE5B4" w14:textId="77777777" w:rsidR="002B7A73" w:rsidRPr="0042665B" w:rsidRDefault="002B7A73" w:rsidP="002B7A73">
      <w:pPr>
        <w:pStyle w:val="ListParagraph"/>
        <w:jc w:val="both"/>
        <w:rPr>
          <w:rFonts w:ascii="Poppins" w:hAnsi="Poppins" w:cs="Poppins"/>
          <w:sz w:val="16"/>
        </w:rPr>
      </w:pPr>
      <w:r w:rsidRPr="0042665B">
        <w:rPr>
          <w:rFonts w:ascii="Poppins" w:hAnsi="Poppins" w:cs="Poppins"/>
          <w:i/>
          <w:sz w:val="16"/>
        </w:rPr>
        <w:t>(CF x Mean OD of Calibrator = Cutoff OD Value)</w:t>
      </w:r>
    </w:p>
    <w:p w14:paraId="70AEE4A5" w14:textId="77777777" w:rsidR="002B7A73" w:rsidRPr="0042665B" w:rsidRDefault="002B7A73" w:rsidP="002B7A73">
      <w:pPr>
        <w:pStyle w:val="ListParagraph"/>
        <w:numPr>
          <w:ilvl w:val="0"/>
          <w:numId w:val="9"/>
        </w:numPr>
        <w:jc w:val="both"/>
        <w:rPr>
          <w:rFonts w:ascii="Poppins" w:hAnsi="Poppins" w:cs="Poppins"/>
          <w:sz w:val="16"/>
        </w:rPr>
      </w:pPr>
      <w:r w:rsidRPr="0042665B">
        <w:rPr>
          <w:rFonts w:ascii="Poppins" w:hAnsi="Poppins" w:cs="Poppins"/>
          <w:i/>
          <w:sz w:val="16"/>
        </w:rPr>
        <w:t xml:space="preserve">Index Values/OD Ratios: </w:t>
      </w:r>
      <w:r w:rsidRPr="0042665B">
        <w:rPr>
          <w:rFonts w:ascii="Poppins" w:hAnsi="Poppins" w:cs="Poppins"/>
          <w:sz w:val="16"/>
        </w:rPr>
        <w:t>Calculate the Index Value/OD Ratio for each specimen by dividing its OD Value by the Cutoff OD from step c.</w:t>
      </w:r>
    </w:p>
    <w:tbl>
      <w:tblPr>
        <w:tblW w:w="0" w:type="auto"/>
        <w:jc w:val="center"/>
        <w:tblLook w:val="0000" w:firstRow="0" w:lastRow="0" w:firstColumn="0" w:lastColumn="0" w:noHBand="0" w:noVBand="0"/>
      </w:tblPr>
      <w:tblGrid>
        <w:gridCol w:w="929"/>
        <w:gridCol w:w="2752"/>
        <w:gridCol w:w="332"/>
        <w:gridCol w:w="1710"/>
      </w:tblGrid>
      <w:tr w:rsidR="002B7A73" w:rsidRPr="0042665B" w14:paraId="23E34F15" w14:textId="77777777" w:rsidTr="00100ABB">
        <w:trPr>
          <w:trHeight w:val="80"/>
          <w:jc w:val="center"/>
        </w:trPr>
        <w:tc>
          <w:tcPr>
            <w:tcW w:w="0" w:type="auto"/>
          </w:tcPr>
          <w:p w14:paraId="0086839F"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Example:</w:t>
            </w:r>
          </w:p>
        </w:tc>
        <w:tc>
          <w:tcPr>
            <w:tcW w:w="0" w:type="auto"/>
          </w:tcPr>
          <w:p w14:paraId="43741565"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Mean OD of Calibrator</w:t>
            </w:r>
          </w:p>
        </w:tc>
        <w:tc>
          <w:tcPr>
            <w:tcW w:w="0" w:type="auto"/>
          </w:tcPr>
          <w:p w14:paraId="5765AB18"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w:t>
            </w:r>
          </w:p>
        </w:tc>
        <w:tc>
          <w:tcPr>
            <w:tcW w:w="0" w:type="auto"/>
          </w:tcPr>
          <w:p w14:paraId="72619022"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0.793</w:t>
            </w:r>
          </w:p>
        </w:tc>
      </w:tr>
      <w:tr w:rsidR="002B7A73" w:rsidRPr="0042665B" w14:paraId="150003A6" w14:textId="77777777" w:rsidTr="00100ABB">
        <w:trPr>
          <w:trHeight w:val="80"/>
          <w:jc w:val="center"/>
        </w:trPr>
        <w:tc>
          <w:tcPr>
            <w:tcW w:w="0" w:type="auto"/>
          </w:tcPr>
          <w:p w14:paraId="625D8D4D" w14:textId="77777777" w:rsidR="002B7A73" w:rsidRPr="0042665B" w:rsidRDefault="002B7A73" w:rsidP="00100ABB">
            <w:pPr>
              <w:rPr>
                <w:rFonts w:ascii="Poppins" w:hAnsi="Poppins" w:cs="Poppins"/>
                <w:sz w:val="16"/>
                <w:szCs w:val="16"/>
              </w:rPr>
            </w:pPr>
          </w:p>
        </w:tc>
        <w:tc>
          <w:tcPr>
            <w:tcW w:w="0" w:type="auto"/>
          </w:tcPr>
          <w:p w14:paraId="3A02B769"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Correction Factor (CF)</w:t>
            </w:r>
          </w:p>
        </w:tc>
        <w:tc>
          <w:tcPr>
            <w:tcW w:w="0" w:type="auto"/>
          </w:tcPr>
          <w:p w14:paraId="15431B54"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w:t>
            </w:r>
          </w:p>
        </w:tc>
        <w:tc>
          <w:tcPr>
            <w:tcW w:w="0" w:type="auto"/>
          </w:tcPr>
          <w:p w14:paraId="4A7C135F"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0.25</w:t>
            </w:r>
          </w:p>
        </w:tc>
      </w:tr>
      <w:tr w:rsidR="002B7A73" w:rsidRPr="0042665B" w14:paraId="1B218D78" w14:textId="77777777" w:rsidTr="00100ABB">
        <w:trPr>
          <w:jc w:val="center"/>
        </w:trPr>
        <w:tc>
          <w:tcPr>
            <w:tcW w:w="0" w:type="auto"/>
          </w:tcPr>
          <w:p w14:paraId="3C98AC81" w14:textId="77777777" w:rsidR="002B7A73" w:rsidRPr="0042665B" w:rsidRDefault="002B7A73" w:rsidP="00100ABB">
            <w:pPr>
              <w:rPr>
                <w:rFonts w:ascii="Poppins" w:hAnsi="Poppins" w:cs="Poppins"/>
                <w:sz w:val="16"/>
                <w:szCs w:val="16"/>
              </w:rPr>
            </w:pPr>
          </w:p>
        </w:tc>
        <w:tc>
          <w:tcPr>
            <w:tcW w:w="0" w:type="auto"/>
          </w:tcPr>
          <w:p w14:paraId="481EA95A"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Cutoff OD</w:t>
            </w:r>
          </w:p>
        </w:tc>
        <w:tc>
          <w:tcPr>
            <w:tcW w:w="0" w:type="auto"/>
          </w:tcPr>
          <w:p w14:paraId="5B53CF64"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w:t>
            </w:r>
          </w:p>
        </w:tc>
        <w:tc>
          <w:tcPr>
            <w:tcW w:w="0" w:type="auto"/>
          </w:tcPr>
          <w:p w14:paraId="3948062C"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0.793 x 0.25 = 0.198</w:t>
            </w:r>
          </w:p>
        </w:tc>
      </w:tr>
      <w:tr w:rsidR="002B7A73" w:rsidRPr="0042665B" w14:paraId="1767D745" w14:textId="77777777" w:rsidTr="00100ABB">
        <w:trPr>
          <w:jc w:val="center"/>
        </w:trPr>
        <w:tc>
          <w:tcPr>
            <w:tcW w:w="0" w:type="auto"/>
          </w:tcPr>
          <w:p w14:paraId="713CF302" w14:textId="77777777" w:rsidR="002B7A73" w:rsidRPr="0042665B" w:rsidRDefault="002B7A73" w:rsidP="00100ABB">
            <w:pPr>
              <w:rPr>
                <w:rFonts w:ascii="Poppins" w:hAnsi="Poppins" w:cs="Poppins"/>
                <w:sz w:val="16"/>
                <w:szCs w:val="16"/>
              </w:rPr>
            </w:pPr>
          </w:p>
        </w:tc>
        <w:tc>
          <w:tcPr>
            <w:tcW w:w="0" w:type="auto"/>
          </w:tcPr>
          <w:p w14:paraId="4A437954"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Unknown Specimen OD</w:t>
            </w:r>
          </w:p>
        </w:tc>
        <w:tc>
          <w:tcPr>
            <w:tcW w:w="0" w:type="auto"/>
          </w:tcPr>
          <w:p w14:paraId="1992710C"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w:t>
            </w:r>
          </w:p>
        </w:tc>
        <w:tc>
          <w:tcPr>
            <w:tcW w:w="0" w:type="auto"/>
          </w:tcPr>
          <w:p w14:paraId="2207918F"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0.432</w:t>
            </w:r>
          </w:p>
        </w:tc>
      </w:tr>
      <w:tr w:rsidR="002B7A73" w:rsidRPr="0042665B" w14:paraId="1E46F2E1" w14:textId="77777777" w:rsidTr="00100ABB">
        <w:trPr>
          <w:trHeight w:val="80"/>
          <w:jc w:val="center"/>
        </w:trPr>
        <w:tc>
          <w:tcPr>
            <w:tcW w:w="0" w:type="auto"/>
          </w:tcPr>
          <w:p w14:paraId="05BA2E03" w14:textId="77777777" w:rsidR="002B7A73" w:rsidRPr="0042665B" w:rsidRDefault="002B7A73" w:rsidP="00100ABB">
            <w:pPr>
              <w:rPr>
                <w:rFonts w:ascii="Poppins" w:hAnsi="Poppins" w:cs="Poppins"/>
                <w:sz w:val="16"/>
                <w:szCs w:val="16"/>
              </w:rPr>
            </w:pPr>
          </w:p>
        </w:tc>
        <w:tc>
          <w:tcPr>
            <w:tcW w:w="0" w:type="auto"/>
          </w:tcPr>
          <w:p w14:paraId="5283E88E"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Specimen Index Value/OD Ratio</w:t>
            </w:r>
          </w:p>
        </w:tc>
        <w:tc>
          <w:tcPr>
            <w:tcW w:w="0" w:type="auto"/>
          </w:tcPr>
          <w:p w14:paraId="297D63A8"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w:t>
            </w:r>
          </w:p>
        </w:tc>
        <w:tc>
          <w:tcPr>
            <w:tcW w:w="0" w:type="auto"/>
          </w:tcPr>
          <w:p w14:paraId="4A64F63A"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0.432/0.198 = 2.18</w:t>
            </w:r>
          </w:p>
        </w:tc>
      </w:tr>
    </w:tbl>
    <w:p w14:paraId="22E0531E" w14:textId="77777777" w:rsidR="002B7A73" w:rsidRPr="0042665B" w:rsidRDefault="002B7A73" w:rsidP="002B7A73">
      <w:pPr>
        <w:pStyle w:val="ListParagraph"/>
        <w:numPr>
          <w:ilvl w:val="1"/>
          <w:numId w:val="8"/>
        </w:numPr>
        <w:tabs>
          <w:tab w:val="clear" w:pos="360"/>
        </w:tabs>
        <w:rPr>
          <w:rFonts w:ascii="Poppins" w:hAnsi="Poppins" w:cs="Poppins"/>
          <w:sz w:val="16"/>
          <w:szCs w:val="16"/>
        </w:rPr>
      </w:pPr>
      <w:r w:rsidRPr="0042665B">
        <w:rPr>
          <w:rFonts w:ascii="Poppins" w:hAnsi="Poppins" w:cs="Poppins"/>
          <w:b/>
          <w:sz w:val="16"/>
          <w:szCs w:val="16"/>
        </w:rPr>
        <w:t xml:space="preserve">Interpretations: </w:t>
      </w:r>
      <w:r w:rsidRPr="0042665B">
        <w:rPr>
          <w:rFonts w:ascii="Poppins" w:hAnsi="Poppins" w:cs="Poppins"/>
          <w:sz w:val="16"/>
          <w:szCs w:val="16"/>
        </w:rPr>
        <w:t>Index Values/OD Ratios are interpreted as follows.</w:t>
      </w:r>
    </w:p>
    <w:tbl>
      <w:tblPr>
        <w:tblW w:w="0" w:type="auto"/>
        <w:jc w:val="center"/>
        <w:tblLayout w:type="fixed"/>
        <w:tblLook w:val="0000" w:firstRow="0" w:lastRow="0" w:firstColumn="0" w:lastColumn="0" w:noHBand="0" w:noVBand="0"/>
      </w:tblPr>
      <w:tblGrid>
        <w:gridCol w:w="2430"/>
        <w:gridCol w:w="2430"/>
      </w:tblGrid>
      <w:tr w:rsidR="002B7A73" w:rsidRPr="0042665B" w14:paraId="3B1E17FF" w14:textId="77777777" w:rsidTr="00100ABB">
        <w:trPr>
          <w:trHeight w:val="80"/>
          <w:jc w:val="center"/>
        </w:trPr>
        <w:tc>
          <w:tcPr>
            <w:tcW w:w="2430" w:type="dxa"/>
          </w:tcPr>
          <w:p w14:paraId="12E17447" w14:textId="77777777" w:rsidR="002B7A73" w:rsidRPr="0042665B" w:rsidRDefault="002B7A73" w:rsidP="00100ABB">
            <w:pPr>
              <w:rPr>
                <w:rFonts w:ascii="Poppins" w:hAnsi="Poppins" w:cs="Poppins"/>
                <w:sz w:val="16"/>
                <w:szCs w:val="16"/>
              </w:rPr>
            </w:pPr>
          </w:p>
        </w:tc>
        <w:tc>
          <w:tcPr>
            <w:tcW w:w="2430" w:type="dxa"/>
            <w:tcBorders>
              <w:bottom w:val="single" w:sz="4" w:space="0" w:color="auto"/>
            </w:tcBorders>
          </w:tcPr>
          <w:p w14:paraId="6E367B1E" w14:textId="77777777" w:rsidR="002B7A73" w:rsidRPr="0042665B" w:rsidRDefault="002B7A73" w:rsidP="00100ABB">
            <w:pPr>
              <w:jc w:val="center"/>
              <w:rPr>
                <w:rFonts w:ascii="Poppins" w:hAnsi="Poppins" w:cs="Poppins"/>
                <w:sz w:val="16"/>
                <w:szCs w:val="16"/>
              </w:rPr>
            </w:pPr>
            <w:r w:rsidRPr="0042665B">
              <w:rPr>
                <w:rFonts w:ascii="Poppins" w:hAnsi="Poppins" w:cs="Poppins"/>
                <w:sz w:val="16"/>
                <w:szCs w:val="16"/>
              </w:rPr>
              <w:t>Index Value/OD Ratio</w:t>
            </w:r>
          </w:p>
        </w:tc>
      </w:tr>
      <w:tr w:rsidR="002B7A73" w:rsidRPr="0042665B" w14:paraId="7C46064A" w14:textId="77777777" w:rsidTr="00100ABB">
        <w:trPr>
          <w:jc w:val="center"/>
        </w:trPr>
        <w:tc>
          <w:tcPr>
            <w:tcW w:w="2430" w:type="dxa"/>
          </w:tcPr>
          <w:p w14:paraId="0C8B7346"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Negative Specimens</w:t>
            </w:r>
          </w:p>
        </w:tc>
        <w:tc>
          <w:tcPr>
            <w:tcW w:w="2430" w:type="dxa"/>
            <w:tcBorders>
              <w:top w:val="single" w:sz="4" w:space="0" w:color="auto"/>
            </w:tcBorders>
          </w:tcPr>
          <w:p w14:paraId="5CD1EB8A" w14:textId="77777777" w:rsidR="002B7A73" w:rsidRPr="0042665B" w:rsidRDefault="002B7A73" w:rsidP="00100ABB">
            <w:pPr>
              <w:jc w:val="center"/>
              <w:rPr>
                <w:rFonts w:ascii="Poppins" w:hAnsi="Poppins" w:cs="Poppins"/>
                <w:sz w:val="16"/>
                <w:szCs w:val="16"/>
              </w:rPr>
            </w:pPr>
            <w:r w:rsidRPr="0042665B">
              <w:rPr>
                <w:rFonts w:ascii="Poppins" w:hAnsi="Poppins" w:cs="Poppins"/>
                <w:sz w:val="16"/>
                <w:szCs w:val="16"/>
              </w:rPr>
              <w:t>≤0.90</w:t>
            </w:r>
          </w:p>
        </w:tc>
      </w:tr>
      <w:tr w:rsidR="002B7A73" w:rsidRPr="0042665B" w14:paraId="4DD33B38" w14:textId="77777777" w:rsidTr="00100ABB">
        <w:trPr>
          <w:jc w:val="center"/>
        </w:trPr>
        <w:tc>
          <w:tcPr>
            <w:tcW w:w="2430" w:type="dxa"/>
          </w:tcPr>
          <w:p w14:paraId="256C3A13"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Equivocal Specimens</w:t>
            </w:r>
          </w:p>
        </w:tc>
        <w:tc>
          <w:tcPr>
            <w:tcW w:w="2430" w:type="dxa"/>
          </w:tcPr>
          <w:p w14:paraId="43FCA1AD" w14:textId="77777777" w:rsidR="002B7A73" w:rsidRPr="0042665B" w:rsidRDefault="002B7A73" w:rsidP="00100ABB">
            <w:pPr>
              <w:jc w:val="center"/>
              <w:rPr>
                <w:rFonts w:ascii="Poppins" w:hAnsi="Poppins" w:cs="Poppins"/>
                <w:sz w:val="16"/>
                <w:szCs w:val="16"/>
              </w:rPr>
            </w:pPr>
            <w:r w:rsidRPr="0042665B">
              <w:rPr>
                <w:rFonts w:ascii="Poppins" w:hAnsi="Poppins" w:cs="Poppins"/>
                <w:sz w:val="16"/>
                <w:szCs w:val="16"/>
              </w:rPr>
              <w:t>0.91 - 1.09</w:t>
            </w:r>
          </w:p>
        </w:tc>
      </w:tr>
      <w:tr w:rsidR="002B7A73" w:rsidRPr="0042665B" w14:paraId="7D8FA71F" w14:textId="77777777" w:rsidTr="00100ABB">
        <w:trPr>
          <w:jc w:val="center"/>
        </w:trPr>
        <w:tc>
          <w:tcPr>
            <w:tcW w:w="2430" w:type="dxa"/>
          </w:tcPr>
          <w:p w14:paraId="3B93B739" w14:textId="77777777" w:rsidR="002B7A73" w:rsidRPr="0042665B" w:rsidRDefault="002B7A73" w:rsidP="00100ABB">
            <w:pPr>
              <w:rPr>
                <w:rFonts w:ascii="Poppins" w:hAnsi="Poppins" w:cs="Poppins"/>
                <w:sz w:val="16"/>
                <w:szCs w:val="16"/>
              </w:rPr>
            </w:pPr>
            <w:r w:rsidRPr="0042665B">
              <w:rPr>
                <w:rFonts w:ascii="Poppins" w:hAnsi="Poppins" w:cs="Poppins"/>
                <w:sz w:val="16"/>
                <w:szCs w:val="16"/>
              </w:rPr>
              <w:t>Positive Specimens</w:t>
            </w:r>
          </w:p>
        </w:tc>
        <w:tc>
          <w:tcPr>
            <w:tcW w:w="2430" w:type="dxa"/>
          </w:tcPr>
          <w:p w14:paraId="2CE8E46B" w14:textId="77777777" w:rsidR="002B7A73" w:rsidRPr="0042665B" w:rsidRDefault="002B7A73" w:rsidP="00100ABB">
            <w:pPr>
              <w:jc w:val="center"/>
              <w:rPr>
                <w:rFonts w:ascii="Poppins" w:hAnsi="Poppins" w:cs="Poppins"/>
                <w:sz w:val="16"/>
                <w:szCs w:val="16"/>
              </w:rPr>
            </w:pPr>
            <w:r w:rsidRPr="0042665B">
              <w:rPr>
                <w:rFonts w:ascii="Poppins" w:hAnsi="Poppins" w:cs="Poppins"/>
                <w:sz w:val="16"/>
                <w:szCs w:val="16"/>
              </w:rPr>
              <w:t>≥1.10</w:t>
            </w:r>
          </w:p>
        </w:tc>
      </w:tr>
    </w:tbl>
    <w:p w14:paraId="0B0B50B1" w14:textId="77777777" w:rsidR="002B7A73" w:rsidRPr="0042665B" w:rsidRDefault="002B7A73" w:rsidP="002B7A73">
      <w:pPr>
        <w:numPr>
          <w:ilvl w:val="0"/>
          <w:numId w:val="13"/>
        </w:numPr>
        <w:jc w:val="both"/>
        <w:rPr>
          <w:rFonts w:ascii="Poppins" w:hAnsi="Poppins" w:cs="Poppins"/>
          <w:sz w:val="16"/>
        </w:rPr>
      </w:pPr>
      <w:r w:rsidRPr="0042665B">
        <w:rPr>
          <w:rFonts w:ascii="Poppins" w:hAnsi="Poppins" w:cs="Poppins"/>
          <w:sz w:val="16"/>
        </w:rPr>
        <w:t xml:space="preserve">An OD ratio </w:t>
      </w:r>
      <w:r w:rsidRPr="0042665B">
        <w:rPr>
          <w:rFonts w:ascii="Poppins" w:hAnsi="Poppins" w:cs="Poppins"/>
          <w:sz w:val="16"/>
          <w:u w:val="single"/>
        </w:rPr>
        <w:t>&lt;</w:t>
      </w:r>
      <w:r w:rsidRPr="0042665B">
        <w:rPr>
          <w:rFonts w:ascii="Poppins" w:hAnsi="Poppins" w:cs="Poppins"/>
          <w:sz w:val="16"/>
        </w:rPr>
        <w:t>0.90 indicates no significant amount of IgG antibodies to parvovirus were detected.</w:t>
      </w:r>
    </w:p>
    <w:p w14:paraId="4C2356AA" w14:textId="77777777" w:rsidR="002B7A73" w:rsidRPr="0042665B" w:rsidRDefault="002B7A73" w:rsidP="002B7A73">
      <w:pPr>
        <w:numPr>
          <w:ilvl w:val="0"/>
          <w:numId w:val="13"/>
        </w:numPr>
        <w:jc w:val="both"/>
        <w:rPr>
          <w:rFonts w:ascii="Poppins" w:hAnsi="Poppins" w:cs="Poppins"/>
          <w:sz w:val="16"/>
        </w:rPr>
      </w:pPr>
      <w:r w:rsidRPr="0042665B">
        <w:rPr>
          <w:rFonts w:ascii="Poppins" w:hAnsi="Poppins" w:cs="Poppins"/>
          <w:sz w:val="16"/>
        </w:rPr>
        <w:t xml:space="preserve">An OD ratio </w:t>
      </w:r>
      <w:r w:rsidRPr="0042665B">
        <w:rPr>
          <w:rFonts w:ascii="Poppins" w:hAnsi="Poppins" w:cs="Poppins"/>
          <w:sz w:val="16"/>
          <w:u w:val="single"/>
        </w:rPr>
        <w:t>&gt;</w:t>
      </w:r>
      <w:r w:rsidRPr="0042665B">
        <w:rPr>
          <w:rFonts w:ascii="Poppins" w:hAnsi="Poppins" w:cs="Poppins"/>
          <w:sz w:val="16"/>
        </w:rPr>
        <w:t>1.10 indicates that IgG antibodies specific to parvovirus were detected.</w:t>
      </w:r>
    </w:p>
    <w:p w14:paraId="02C092BA" w14:textId="77777777" w:rsidR="002B7A73" w:rsidRPr="0042665B" w:rsidRDefault="002B7A73" w:rsidP="002B7A73">
      <w:pPr>
        <w:numPr>
          <w:ilvl w:val="0"/>
          <w:numId w:val="13"/>
        </w:numPr>
        <w:jc w:val="both"/>
        <w:rPr>
          <w:rFonts w:ascii="Poppins" w:hAnsi="Poppins" w:cs="Poppins"/>
          <w:sz w:val="16"/>
        </w:rPr>
      </w:pPr>
      <w:r w:rsidRPr="0042665B">
        <w:rPr>
          <w:rFonts w:ascii="Poppins" w:hAnsi="Poppins" w:cs="Poppins"/>
          <w:sz w:val="16"/>
        </w:rPr>
        <w:t xml:space="preserve">Specimens with OD ratio values in the equivocal range (0.91 - 1.09) should be retested in duplicate. Report any two of the three results which agree. Evaluate repeatedly equivocal specimen using an alternate serological method and/or re-evaluate by drawing another sample one to three weeks later. </w:t>
      </w:r>
    </w:p>
    <w:p w14:paraId="30C98A51" w14:textId="77777777" w:rsidR="002B7A73" w:rsidRPr="0042665B" w:rsidRDefault="002B7A73" w:rsidP="002B7A73">
      <w:pPr>
        <w:jc w:val="both"/>
        <w:rPr>
          <w:rFonts w:ascii="Poppins" w:hAnsi="Poppins" w:cs="Poppins"/>
          <w:sz w:val="8"/>
          <w:szCs w:val="8"/>
        </w:rPr>
      </w:pPr>
    </w:p>
    <w:p w14:paraId="3ECC075E" w14:textId="753D6D1E" w:rsidR="002B7A73" w:rsidRPr="0042665B" w:rsidRDefault="002B7A73" w:rsidP="002B7A73">
      <w:pPr>
        <w:ind w:left="720"/>
        <w:jc w:val="both"/>
        <w:rPr>
          <w:rFonts w:ascii="Poppins" w:hAnsi="Poppins" w:cs="Poppins"/>
          <w:sz w:val="16"/>
          <w:szCs w:val="16"/>
        </w:rPr>
      </w:pPr>
      <w:r w:rsidRPr="0042665B">
        <w:rPr>
          <w:rFonts w:ascii="Poppins" w:hAnsi="Poppins" w:cs="Poppins"/>
          <w:sz w:val="16"/>
          <w:szCs w:val="16"/>
        </w:rPr>
        <w:t xml:space="preserve">Cutoff Determination: The cutoff of the </w:t>
      </w:r>
      <w:r w:rsidR="009B51C9">
        <w:rPr>
          <w:rFonts w:ascii="Poppins" w:hAnsi="Poppins" w:cs="Poppins"/>
          <w:sz w:val="16"/>
          <w:szCs w:val="16"/>
        </w:rPr>
        <w:t xml:space="preserve">Anti-Parvovirus B19 IgG </w:t>
      </w:r>
      <w:r w:rsidRPr="0042665B">
        <w:rPr>
          <w:rFonts w:ascii="Poppins" w:hAnsi="Poppins" w:cs="Poppins"/>
          <w:sz w:val="16"/>
          <w:szCs w:val="16"/>
        </w:rPr>
        <w:t>assay was determined by initially choosing a negative, borderline, and medium positive samples from a comparison assay. The amount of antigen coated onto the plate, as well as the HRP-conjugate concentration were both titrated, and the assay was run in a matrix fashion using the 3 samples. The antigen and conjugate concentration combination, along with a cut off value was identified by choosing those that yielded data most closely in-line with the chosen index values for each respective sample. These values were subsequently used as a guideline to create an assay prototype. An expanded comparative testing of 558 serum samples was performed with the prototype ZEUS IgG ELISA kits in an effort to verify the established cutoff.</w:t>
      </w:r>
    </w:p>
    <w:p w14:paraId="00E408E2" w14:textId="77777777" w:rsidR="006C2123" w:rsidRDefault="006C2123">
      <w:pPr>
        <w:rPr>
          <w:rFonts w:ascii="Poppins" w:hAnsi="Poppins" w:cs="Poppins"/>
          <w:b/>
          <w:color w:val="E36C0A" w:themeColor="accent6" w:themeShade="BF"/>
          <w:szCs w:val="16"/>
        </w:rPr>
      </w:pPr>
      <w:r>
        <w:rPr>
          <w:rFonts w:ascii="Poppins" w:hAnsi="Poppins" w:cs="Poppins"/>
          <w:b/>
          <w:color w:val="E36C0A" w:themeColor="accent6" w:themeShade="BF"/>
          <w:szCs w:val="16"/>
        </w:rPr>
        <w:br w:type="page"/>
      </w:r>
    </w:p>
    <w:p w14:paraId="289CED95" w14:textId="5CCEB434" w:rsidR="003A2080" w:rsidRPr="0042665B" w:rsidRDefault="00CD43E6" w:rsidP="0055084E">
      <w:pPr>
        <w:spacing w:before="240"/>
        <w:rPr>
          <w:rFonts w:ascii="Poppins" w:hAnsi="Poppins" w:cs="Poppins"/>
          <w:b/>
          <w:color w:val="E36C0A" w:themeColor="accent6" w:themeShade="BF"/>
        </w:rPr>
      </w:pPr>
      <w:r w:rsidRPr="0042665B">
        <w:rPr>
          <w:rFonts w:ascii="Poppins" w:hAnsi="Poppins" w:cs="Poppins"/>
          <w:b/>
          <w:color w:val="E36C0A" w:themeColor="accent6" w:themeShade="BF"/>
          <w:szCs w:val="16"/>
        </w:rPr>
        <w:lastRenderedPageBreak/>
        <w:t>LIMITATIONS OF THE ASSAY</w:t>
      </w:r>
    </w:p>
    <w:p w14:paraId="7862839C" w14:textId="77777777" w:rsidR="002B7A73" w:rsidRPr="0042665B" w:rsidRDefault="002B7A73" w:rsidP="002B7A73">
      <w:pPr>
        <w:pStyle w:val="ListParagraph"/>
        <w:numPr>
          <w:ilvl w:val="0"/>
          <w:numId w:val="22"/>
        </w:numPr>
        <w:jc w:val="both"/>
        <w:rPr>
          <w:rFonts w:ascii="Poppins" w:hAnsi="Poppins" w:cs="Poppins"/>
          <w:sz w:val="16"/>
          <w:szCs w:val="16"/>
        </w:rPr>
      </w:pPr>
      <w:r w:rsidRPr="0042665B">
        <w:rPr>
          <w:rFonts w:ascii="Poppins" w:hAnsi="Poppins" w:cs="Poppins"/>
          <w:sz w:val="16"/>
          <w:szCs w:val="16"/>
        </w:rPr>
        <w:t>To make a serological determination of past, recent or current infection, specimens must be tested on both the IgG and IgM versions of the ELISA test.</w:t>
      </w:r>
    </w:p>
    <w:p w14:paraId="765FE716" w14:textId="77777777" w:rsidR="002B7A73" w:rsidRPr="0042665B" w:rsidRDefault="002B7A73" w:rsidP="002B7A73">
      <w:pPr>
        <w:pStyle w:val="ListParagraph"/>
        <w:numPr>
          <w:ilvl w:val="0"/>
          <w:numId w:val="22"/>
        </w:numPr>
        <w:jc w:val="both"/>
        <w:rPr>
          <w:rFonts w:ascii="Poppins" w:hAnsi="Poppins" w:cs="Poppins"/>
          <w:sz w:val="16"/>
          <w:szCs w:val="16"/>
        </w:rPr>
      </w:pPr>
      <w:r w:rsidRPr="0042665B">
        <w:rPr>
          <w:rFonts w:ascii="Poppins" w:hAnsi="Poppins" w:cs="Poppins"/>
          <w:sz w:val="16"/>
          <w:szCs w:val="16"/>
        </w:rPr>
        <w:t xml:space="preserve">Avoid the use of hemolytic, lipemic, bacterially contaminated or heat inactivated specimens. </w:t>
      </w:r>
      <w:proofErr w:type="gramStart"/>
      <w:r w:rsidRPr="0042665B">
        <w:rPr>
          <w:rFonts w:ascii="Poppins" w:hAnsi="Poppins" w:cs="Poppins"/>
          <w:sz w:val="16"/>
          <w:szCs w:val="16"/>
        </w:rPr>
        <w:t>Otherwise</w:t>
      </w:r>
      <w:proofErr w:type="gramEnd"/>
      <w:r w:rsidRPr="0042665B">
        <w:rPr>
          <w:rFonts w:ascii="Poppins" w:hAnsi="Poppins" w:cs="Poppins"/>
          <w:sz w:val="16"/>
          <w:szCs w:val="16"/>
        </w:rPr>
        <w:t xml:space="preserve"> erroneous results may occur. </w:t>
      </w:r>
    </w:p>
    <w:p w14:paraId="58313B17" w14:textId="77777777" w:rsidR="002B7A73" w:rsidRPr="0042665B" w:rsidRDefault="002B7A73" w:rsidP="002B7A73">
      <w:pPr>
        <w:pStyle w:val="ListParagraph"/>
        <w:numPr>
          <w:ilvl w:val="0"/>
          <w:numId w:val="22"/>
        </w:numPr>
        <w:jc w:val="both"/>
        <w:rPr>
          <w:rFonts w:ascii="Poppins" w:hAnsi="Poppins" w:cs="Poppins"/>
          <w:sz w:val="16"/>
          <w:szCs w:val="16"/>
        </w:rPr>
      </w:pPr>
      <w:r w:rsidRPr="0042665B">
        <w:rPr>
          <w:rFonts w:ascii="Poppins" w:hAnsi="Poppins" w:cs="Poppins"/>
          <w:sz w:val="16"/>
          <w:szCs w:val="16"/>
        </w:rPr>
        <w:t>The magnitude of the measured result above the cut-off is not indicative of the total amount of antibody present and cannot be correlated to IFA titers.</w:t>
      </w:r>
    </w:p>
    <w:p w14:paraId="73B4C42F" w14:textId="77777777" w:rsidR="002B7A73" w:rsidRPr="0042665B" w:rsidRDefault="002B7A73" w:rsidP="002B7A73">
      <w:pPr>
        <w:pStyle w:val="ListParagraph"/>
        <w:numPr>
          <w:ilvl w:val="0"/>
          <w:numId w:val="22"/>
        </w:numPr>
        <w:jc w:val="both"/>
        <w:rPr>
          <w:rFonts w:ascii="Poppins" w:hAnsi="Poppins" w:cs="Poppins"/>
          <w:sz w:val="16"/>
          <w:szCs w:val="16"/>
        </w:rPr>
      </w:pPr>
      <w:r w:rsidRPr="0042665B">
        <w:rPr>
          <w:rFonts w:ascii="Poppins" w:hAnsi="Poppins" w:cs="Poppins"/>
          <w:sz w:val="16"/>
          <w:szCs w:val="16"/>
        </w:rPr>
        <w:t>Assay performance characteristics have not been established for visual result determinations.</w:t>
      </w:r>
    </w:p>
    <w:p w14:paraId="78D72F50" w14:textId="77777777" w:rsidR="002B7A73" w:rsidRPr="0042665B" w:rsidRDefault="002B7A73" w:rsidP="002B7A73">
      <w:pPr>
        <w:pStyle w:val="ListParagraph"/>
        <w:numPr>
          <w:ilvl w:val="0"/>
          <w:numId w:val="22"/>
        </w:numPr>
        <w:jc w:val="both"/>
        <w:rPr>
          <w:rFonts w:ascii="Poppins" w:hAnsi="Poppins" w:cs="Poppins"/>
          <w:sz w:val="16"/>
          <w:szCs w:val="16"/>
        </w:rPr>
      </w:pPr>
      <w:r w:rsidRPr="0042665B">
        <w:rPr>
          <w:rFonts w:ascii="Poppins" w:hAnsi="Poppins" w:cs="Poppins"/>
          <w:sz w:val="16"/>
          <w:szCs w:val="16"/>
        </w:rPr>
        <w:t>Use caution when evaluating samples obtained from immunosuppressed patients.</w:t>
      </w:r>
    </w:p>
    <w:p w14:paraId="25DC2752" w14:textId="77777777" w:rsidR="006C2123" w:rsidRDefault="006C2123">
      <w:pPr>
        <w:rPr>
          <w:rFonts w:ascii="Poppins" w:hAnsi="Poppins" w:cs="Poppins"/>
          <w:b/>
          <w:bCs/>
          <w:color w:val="E36C0A" w:themeColor="accent6" w:themeShade="BF"/>
        </w:rPr>
      </w:pPr>
    </w:p>
    <w:p w14:paraId="179E8F9B" w14:textId="7E2D2B1E" w:rsidR="00966B19" w:rsidRPr="0042665B" w:rsidRDefault="00966B19">
      <w:pPr>
        <w:rPr>
          <w:rFonts w:ascii="Poppins" w:hAnsi="Poppins" w:cs="Poppins"/>
          <w:color w:val="BE1448"/>
          <w:sz w:val="16"/>
          <w:szCs w:val="16"/>
        </w:rPr>
      </w:pPr>
      <w:r w:rsidRPr="0042665B">
        <w:rPr>
          <w:rFonts w:ascii="Poppins" w:hAnsi="Poppins" w:cs="Poppins"/>
          <w:b/>
          <w:bCs/>
          <w:color w:val="E36C0A" w:themeColor="accent6" w:themeShade="BF"/>
        </w:rPr>
        <w:t>REFERENCES</w:t>
      </w:r>
    </w:p>
    <w:p w14:paraId="756E5D8A" w14:textId="77777777"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rPr>
        <w:t xml:space="preserve">Berns, K. I. 1996. </w:t>
      </w:r>
      <w:proofErr w:type="spellStart"/>
      <w:r w:rsidRPr="0042665B">
        <w:rPr>
          <w:rFonts w:ascii="Poppins" w:hAnsi="Poppins" w:cs="Poppins"/>
          <w:i/>
          <w:sz w:val="16"/>
          <w:szCs w:val="16"/>
        </w:rPr>
        <w:t>Parvoviridae</w:t>
      </w:r>
      <w:proofErr w:type="spellEnd"/>
      <w:r w:rsidRPr="0042665B">
        <w:rPr>
          <w:rFonts w:ascii="Poppins" w:hAnsi="Poppins" w:cs="Poppins"/>
          <w:sz w:val="16"/>
          <w:szCs w:val="16"/>
        </w:rPr>
        <w:t xml:space="preserve">: the viruses and their replication, p. 2173-2197.  </w:t>
      </w:r>
      <w:r w:rsidRPr="0042665B">
        <w:rPr>
          <w:rFonts w:ascii="Poppins" w:hAnsi="Poppins" w:cs="Poppins"/>
          <w:i/>
          <w:sz w:val="16"/>
          <w:szCs w:val="16"/>
        </w:rPr>
        <w:t>In</w:t>
      </w:r>
      <w:r w:rsidRPr="0042665B">
        <w:rPr>
          <w:rFonts w:ascii="Poppins" w:hAnsi="Poppins" w:cs="Poppins"/>
          <w:sz w:val="16"/>
          <w:szCs w:val="16"/>
        </w:rPr>
        <w:t xml:space="preserve"> B. N. Fields, D. M. Knipe, P. M. Howley, R. M. </w:t>
      </w:r>
      <w:proofErr w:type="spellStart"/>
      <w:r w:rsidRPr="0042665B">
        <w:rPr>
          <w:rFonts w:ascii="Poppins" w:hAnsi="Poppins" w:cs="Poppins"/>
          <w:sz w:val="16"/>
          <w:szCs w:val="16"/>
        </w:rPr>
        <w:t>Chanock</w:t>
      </w:r>
      <w:proofErr w:type="spellEnd"/>
      <w:r w:rsidRPr="0042665B">
        <w:rPr>
          <w:rFonts w:ascii="Poppins" w:hAnsi="Poppins" w:cs="Poppins"/>
          <w:sz w:val="16"/>
          <w:szCs w:val="16"/>
        </w:rPr>
        <w:t xml:space="preserve">, J. L. Melnick, T. P. Monath, B. </w:t>
      </w:r>
      <w:proofErr w:type="spellStart"/>
      <w:r w:rsidRPr="0042665B">
        <w:rPr>
          <w:rFonts w:ascii="Poppins" w:hAnsi="Poppins" w:cs="Poppins"/>
          <w:sz w:val="16"/>
          <w:szCs w:val="16"/>
        </w:rPr>
        <w:t>Roizman</w:t>
      </w:r>
      <w:proofErr w:type="spellEnd"/>
      <w:r w:rsidRPr="0042665B">
        <w:rPr>
          <w:rFonts w:ascii="Poppins" w:hAnsi="Poppins" w:cs="Poppins"/>
          <w:sz w:val="16"/>
          <w:szCs w:val="16"/>
        </w:rPr>
        <w:t xml:space="preserve">, and S. E. Straus (ed.), Fields Virology.  Lippincott-Raven, </w:t>
      </w:r>
      <w:proofErr w:type="spellStart"/>
      <w:r w:rsidRPr="0042665B">
        <w:rPr>
          <w:rFonts w:ascii="Poppins" w:hAnsi="Poppins" w:cs="Poppins"/>
          <w:sz w:val="16"/>
          <w:szCs w:val="16"/>
        </w:rPr>
        <w:t>Philadelphiiia</w:t>
      </w:r>
      <w:proofErr w:type="spellEnd"/>
      <w:r w:rsidRPr="0042665B">
        <w:rPr>
          <w:rFonts w:ascii="Poppins" w:hAnsi="Poppins" w:cs="Poppins"/>
          <w:sz w:val="16"/>
          <w:szCs w:val="16"/>
        </w:rPr>
        <w:t>, PA.</w:t>
      </w:r>
    </w:p>
    <w:p w14:paraId="26077AC9" w14:textId="77777777"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rPr>
        <w:t xml:space="preserve">Ozawa, K., and N. Young. 1987. </w:t>
      </w:r>
      <w:proofErr w:type="spellStart"/>
      <w:r w:rsidRPr="0042665B">
        <w:rPr>
          <w:rFonts w:ascii="Poppins" w:hAnsi="Poppins" w:cs="Poppins"/>
          <w:sz w:val="16"/>
          <w:szCs w:val="16"/>
        </w:rPr>
        <w:t>Characterizatin</w:t>
      </w:r>
      <w:proofErr w:type="spellEnd"/>
      <w:r w:rsidRPr="0042665B">
        <w:rPr>
          <w:rFonts w:ascii="Poppins" w:hAnsi="Poppins" w:cs="Poppins"/>
          <w:sz w:val="16"/>
          <w:szCs w:val="16"/>
        </w:rPr>
        <w:t xml:space="preserve"> of capsid and </w:t>
      </w:r>
      <w:proofErr w:type="spellStart"/>
      <w:r w:rsidRPr="0042665B">
        <w:rPr>
          <w:rFonts w:ascii="Poppins" w:hAnsi="Poppins" w:cs="Poppins"/>
          <w:sz w:val="16"/>
          <w:szCs w:val="16"/>
        </w:rPr>
        <w:t>noncapsid</w:t>
      </w:r>
      <w:proofErr w:type="spellEnd"/>
      <w:r w:rsidRPr="0042665B">
        <w:rPr>
          <w:rFonts w:ascii="Poppins" w:hAnsi="Poppins" w:cs="Poppins"/>
          <w:sz w:val="16"/>
          <w:szCs w:val="16"/>
        </w:rPr>
        <w:t xml:space="preserve"> proteins of B19 parvovirus propagated in human erythroid bone marrow cell cultures. J. </w:t>
      </w:r>
      <w:proofErr w:type="spellStart"/>
      <w:r w:rsidRPr="0042665B">
        <w:rPr>
          <w:rFonts w:ascii="Poppins" w:hAnsi="Poppins" w:cs="Poppins"/>
          <w:sz w:val="16"/>
          <w:szCs w:val="16"/>
        </w:rPr>
        <w:t>Virol</w:t>
      </w:r>
      <w:proofErr w:type="spellEnd"/>
      <w:r w:rsidRPr="0042665B">
        <w:rPr>
          <w:rFonts w:ascii="Poppins" w:hAnsi="Poppins" w:cs="Poppins"/>
          <w:sz w:val="16"/>
          <w:szCs w:val="16"/>
        </w:rPr>
        <w:t>. 61:2627-2630.</w:t>
      </w:r>
    </w:p>
    <w:p w14:paraId="07FE2A0B" w14:textId="77777777"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rPr>
        <w:t>http://www.cdc.gov/parvovirusB19/fifth-disease.html</w:t>
      </w:r>
    </w:p>
    <w:p w14:paraId="3C9FA43D" w14:textId="77777777" w:rsidR="002B7A73" w:rsidRPr="0042665B" w:rsidRDefault="002B7A73" w:rsidP="002B7A73">
      <w:pPr>
        <w:pStyle w:val="ListParagraph"/>
        <w:numPr>
          <w:ilvl w:val="1"/>
          <w:numId w:val="26"/>
        </w:numPr>
        <w:jc w:val="both"/>
        <w:rPr>
          <w:rFonts w:ascii="Poppins" w:hAnsi="Poppins" w:cs="Poppins"/>
          <w:sz w:val="16"/>
          <w:szCs w:val="16"/>
        </w:rPr>
      </w:pPr>
      <w:proofErr w:type="spellStart"/>
      <w:r w:rsidRPr="0042665B">
        <w:rPr>
          <w:rFonts w:ascii="Poppins" w:hAnsi="Poppins" w:cs="Poppins"/>
          <w:sz w:val="16"/>
          <w:szCs w:val="16"/>
        </w:rPr>
        <w:t>Servey</w:t>
      </w:r>
      <w:proofErr w:type="spellEnd"/>
      <w:r w:rsidRPr="0042665B">
        <w:rPr>
          <w:rFonts w:ascii="Poppins" w:hAnsi="Poppins" w:cs="Poppins"/>
          <w:sz w:val="16"/>
          <w:szCs w:val="16"/>
        </w:rPr>
        <w:t>, J.T., et.al. 2007. Clinical Presentations of Parvovirus B19 Infection.  Am Fam Physician. 75(1):373-376.</w:t>
      </w:r>
    </w:p>
    <w:p w14:paraId="536C937F" w14:textId="77777777"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lang w:val="fr-FR"/>
        </w:rPr>
        <w:t xml:space="preserve">Anderson, M.J., et. </w:t>
      </w:r>
      <w:proofErr w:type="gramStart"/>
      <w:r w:rsidRPr="0042665B">
        <w:rPr>
          <w:rFonts w:ascii="Poppins" w:hAnsi="Poppins" w:cs="Poppins"/>
          <w:sz w:val="16"/>
          <w:szCs w:val="16"/>
          <w:lang w:val="fr-FR"/>
        </w:rPr>
        <w:t>al</w:t>
      </w:r>
      <w:proofErr w:type="gramEnd"/>
      <w:r w:rsidRPr="0042665B">
        <w:rPr>
          <w:rFonts w:ascii="Poppins" w:hAnsi="Poppins" w:cs="Poppins"/>
          <w:sz w:val="16"/>
          <w:szCs w:val="16"/>
          <w:lang w:val="fr-FR"/>
        </w:rPr>
        <w:t xml:space="preserve">. 1985. </w:t>
      </w:r>
      <w:r w:rsidRPr="0042665B">
        <w:rPr>
          <w:rFonts w:ascii="Poppins" w:hAnsi="Poppins" w:cs="Poppins"/>
          <w:sz w:val="16"/>
          <w:szCs w:val="16"/>
        </w:rPr>
        <w:t>Experimental parvoviral infection in humans. J. Infect. Dis. 152:257-265.</w:t>
      </w:r>
    </w:p>
    <w:p w14:paraId="07635917" w14:textId="77777777"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rPr>
        <w:t>Heegaard, E.D., Brown, K.E. 2002. Human Parvovirus B19. Clin.Microbiol.Rev.15(3):485-505.</w:t>
      </w:r>
    </w:p>
    <w:p w14:paraId="095D74B1" w14:textId="77777777"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lang w:val="fr-FR"/>
        </w:rPr>
        <w:t xml:space="preserve">Morey, A.L., et. </w:t>
      </w:r>
      <w:proofErr w:type="gramStart"/>
      <w:r w:rsidRPr="0042665B">
        <w:rPr>
          <w:rFonts w:ascii="Poppins" w:hAnsi="Poppins" w:cs="Poppins"/>
          <w:sz w:val="16"/>
          <w:szCs w:val="16"/>
          <w:lang w:val="fr-FR"/>
        </w:rPr>
        <w:t>al</w:t>
      </w:r>
      <w:proofErr w:type="gramEnd"/>
      <w:r w:rsidRPr="0042665B">
        <w:rPr>
          <w:rFonts w:ascii="Poppins" w:hAnsi="Poppins" w:cs="Poppins"/>
          <w:sz w:val="16"/>
          <w:szCs w:val="16"/>
          <w:lang w:val="fr-FR"/>
        </w:rPr>
        <w:t xml:space="preserve">. 1992. </w:t>
      </w:r>
      <w:r w:rsidRPr="0042665B">
        <w:rPr>
          <w:rFonts w:ascii="Poppins" w:hAnsi="Poppins" w:cs="Poppins"/>
          <w:sz w:val="16"/>
          <w:szCs w:val="16"/>
        </w:rPr>
        <w:t xml:space="preserve">Clinical and histopathological features of parvovirus B19 infection in the human fetus. B. J. Obstet. </w:t>
      </w:r>
      <w:proofErr w:type="spellStart"/>
      <w:r w:rsidRPr="0042665B">
        <w:rPr>
          <w:rFonts w:ascii="Poppins" w:hAnsi="Poppins" w:cs="Poppins"/>
          <w:sz w:val="16"/>
          <w:szCs w:val="16"/>
        </w:rPr>
        <w:t>Gynaecol</w:t>
      </w:r>
      <w:proofErr w:type="spellEnd"/>
      <w:r w:rsidRPr="0042665B">
        <w:rPr>
          <w:rFonts w:ascii="Poppins" w:hAnsi="Poppins" w:cs="Poppins"/>
          <w:sz w:val="16"/>
          <w:szCs w:val="16"/>
        </w:rPr>
        <w:t>. 99:566-574.</w:t>
      </w:r>
    </w:p>
    <w:p w14:paraId="615259A7" w14:textId="60E8DBA3"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rPr>
        <w:t xml:space="preserve">Procedures for the Collection of Diagnostic Blood Specimens by Venipuncture; Approved Standard – Sixth Edition.  CLSI document GP41-A6 (ISBN 1-56238-650-6).  Clinical and Laboratory Standards Institute, 950 West Valley Road, Suite 2500, Wayne, Pennsylvania 19087 </w:t>
      </w:r>
      <w:r w:rsidR="009B51C9" w:rsidRPr="0042665B">
        <w:rPr>
          <w:rFonts w:ascii="Poppins" w:hAnsi="Poppins" w:cs="Poppins"/>
          <w:sz w:val="16"/>
          <w:szCs w:val="16"/>
        </w:rPr>
        <w:t>USA, 2007</w:t>
      </w:r>
      <w:r w:rsidRPr="0042665B">
        <w:rPr>
          <w:rFonts w:ascii="Poppins" w:hAnsi="Poppins" w:cs="Poppins"/>
          <w:sz w:val="16"/>
          <w:szCs w:val="16"/>
        </w:rPr>
        <w:t>.</w:t>
      </w:r>
    </w:p>
    <w:p w14:paraId="2F465414" w14:textId="77777777"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iCs/>
          <w:sz w:val="16"/>
          <w:szCs w:val="16"/>
        </w:rPr>
        <w:t>Procedures for the Handling and Processing of Blood Specimens for Common Laboratory Tests; Approved Guideline—Fourth Edition</w:t>
      </w:r>
      <w:r w:rsidRPr="0042665B">
        <w:rPr>
          <w:rFonts w:ascii="Poppins" w:hAnsi="Poppins" w:cs="Poppins"/>
          <w:sz w:val="16"/>
          <w:szCs w:val="16"/>
        </w:rPr>
        <w:t xml:space="preserve">. CLSI document H18-A4 (ISBN 1-56238-724-3). Clinical and Laboratory Standards Institute, 940 West Valley Road, Suite 1400, Wayne, Pennsylvania 19087-1898 USA, 2010. </w:t>
      </w:r>
    </w:p>
    <w:p w14:paraId="38145922" w14:textId="31B0FE4C" w:rsidR="002B7A73" w:rsidRPr="0042665B" w:rsidRDefault="002B7A73" w:rsidP="002B7A73">
      <w:pPr>
        <w:pStyle w:val="ListParagraph"/>
        <w:numPr>
          <w:ilvl w:val="1"/>
          <w:numId w:val="26"/>
        </w:numPr>
        <w:jc w:val="both"/>
        <w:rPr>
          <w:rFonts w:ascii="Poppins" w:hAnsi="Poppins" w:cs="Poppins"/>
          <w:sz w:val="16"/>
          <w:szCs w:val="16"/>
        </w:rPr>
      </w:pPr>
      <w:r w:rsidRPr="0042665B">
        <w:rPr>
          <w:rFonts w:ascii="Poppins" w:hAnsi="Poppins" w:cs="Poppins"/>
          <w:sz w:val="16"/>
          <w:szCs w:val="16"/>
        </w:rPr>
        <w:t xml:space="preserve">U.S. Department of Labor, Occupational Safety and Health Administration: Occupational Exposure to Bloodborne Pathogens, Final Rule. Fed. Register 56:64175-64182, 1991. </w:t>
      </w:r>
    </w:p>
    <w:p w14:paraId="55DD9BDB" w14:textId="598A2924" w:rsidR="002B7A73" w:rsidRPr="0042665B" w:rsidRDefault="002B7A73" w:rsidP="002B7A73">
      <w:pPr>
        <w:rPr>
          <w:rFonts w:ascii="Poppins" w:hAnsi="Poppins" w:cs="Poppins"/>
          <w:sz w:val="16"/>
          <w:szCs w:val="16"/>
        </w:rPr>
      </w:pPr>
      <w:r w:rsidRPr="0042665B">
        <w:rPr>
          <w:rFonts w:ascii="Poppins" w:hAnsi="Poppins" w:cs="Poppins"/>
          <w:sz w:val="16"/>
          <w:szCs w:val="16"/>
        </w:rPr>
        <w:br w:type="page"/>
      </w:r>
    </w:p>
    <w:p w14:paraId="60513016" w14:textId="77777777" w:rsidR="002B7A73" w:rsidRPr="0042665B" w:rsidRDefault="002B7A73" w:rsidP="002B7A73">
      <w:pPr>
        <w:pStyle w:val="ListParagraph"/>
        <w:ind w:left="360"/>
        <w:jc w:val="both"/>
        <w:rPr>
          <w:rFonts w:ascii="Poppins" w:hAnsi="Poppins" w:cs="Poppins"/>
          <w:sz w:val="16"/>
          <w:szCs w:val="16"/>
        </w:rPr>
      </w:pPr>
    </w:p>
    <w:p w14:paraId="03036CDA" w14:textId="464CD5B2" w:rsidR="00006C38" w:rsidRPr="0042665B" w:rsidRDefault="00006C38" w:rsidP="00006C38">
      <w:pPr>
        <w:rPr>
          <w:rFonts w:ascii="Poppins" w:hAnsi="Poppins" w:cs="Poppins"/>
          <w:b/>
          <w:bCs/>
          <w:color w:val="E36C0A" w:themeColor="accent6" w:themeShade="BF"/>
        </w:rPr>
      </w:pPr>
      <w:r w:rsidRPr="0042665B">
        <w:rPr>
          <w:rFonts w:ascii="Poppins" w:hAnsi="Poppins" w:cs="Poppins"/>
          <w:b/>
          <w:bCs/>
          <w:color w:val="E36C0A" w:themeColor="accent6" w:themeShade="BF"/>
        </w:rPr>
        <w:t>GLOSSARY OF SYMBOLS</w:t>
      </w:r>
    </w:p>
    <w:p w14:paraId="320E4105" w14:textId="378A14D5" w:rsidR="00006C38" w:rsidRPr="0042665B" w:rsidRDefault="00006C38" w:rsidP="00006C38">
      <w:pPr>
        <w:jc w:val="both"/>
        <w:rPr>
          <w:rFonts w:ascii="Poppins" w:hAnsi="Poppins" w:cs="Poppins"/>
          <w:sz w:val="16"/>
          <w:szCs w:val="16"/>
          <w:lang w:val="en-GB"/>
        </w:rPr>
      </w:pPr>
      <w:r w:rsidRPr="0042665B">
        <w:rPr>
          <w:rFonts w:ascii="Poppins" w:hAnsi="Poppins" w:cs="Poppins"/>
          <w:sz w:val="16"/>
          <w:szCs w:val="16"/>
          <w:lang w:val="en-GB"/>
        </w:rPr>
        <w:t xml:space="preserve">The following symbols </w:t>
      </w:r>
      <w:r w:rsidRPr="0042665B">
        <w:rPr>
          <w:rFonts w:ascii="Poppins" w:hAnsi="Poppins" w:cs="Poppins"/>
          <w:b/>
          <w:sz w:val="16"/>
          <w:szCs w:val="16"/>
          <w:lang w:val="en-GB"/>
        </w:rPr>
        <w:t>may</w:t>
      </w:r>
      <w:r w:rsidRPr="0042665B">
        <w:rPr>
          <w:rFonts w:ascii="Poppins" w:hAnsi="Poppins" w:cs="Poppins"/>
          <w:sz w:val="16"/>
          <w:szCs w:val="16"/>
          <w:lang w:val="en-GB"/>
        </w:rPr>
        <w:t xml:space="preserve"> have been used in the labelling of this product</w:t>
      </w:r>
      <w:r w:rsidR="00494A5D" w:rsidRPr="0042665B">
        <w:rPr>
          <w:rFonts w:ascii="Poppins" w:hAnsi="Poppins" w:cs="Poppins"/>
          <w:sz w:val="16"/>
          <w:szCs w:val="16"/>
          <w:lang w:val="en-GB"/>
        </w:rPr>
        <w:t xml:space="preserve"> or products associated with this product.</w:t>
      </w:r>
    </w:p>
    <w:p w14:paraId="5F52B912" w14:textId="77777777" w:rsidR="00006C38" w:rsidRPr="0042665B" w:rsidRDefault="00006C38">
      <w:pPr>
        <w:rPr>
          <w:rFonts w:ascii="Poppins" w:hAnsi="Poppins" w:cs="Poppins"/>
          <w:color w:val="BE1448"/>
          <w:sz w:val="16"/>
          <w:szCs w:val="16"/>
        </w:rPr>
      </w:pPr>
    </w:p>
    <w:tbl>
      <w:tblPr>
        <w:tblStyle w:val="TableGrid"/>
        <w:tblW w:w="10795" w:type="dxa"/>
        <w:tblLook w:val="04A0" w:firstRow="1" w:lastRow="0" w:firstColumn="1" w:lastColumn="0" w:noHBand="0" w:noVBand="1"/>
      </w:tblPr>
      <w:tblGrid>
        <w:gridCol w:w="1758"/>
        <w:gridCol w:w="3443"/>
        <w:gridCol w:w="2256"/>
        <w:gridCol w:w="3338"/>
      </w:tblGrid>
      <w:tr w:rsidR="009769BC" w:rsidRPr="009B7112" w14:paraId="255FDB57" w14:textId="77777777" w:rsidTr="00F87E4C">
        <w:tc>
          <w:tcPr>
            <w:tcW w:w="1758" w:type="dxa"/>
            <w:vAlign w:val="center"/>
          </w:tcPr>
          <w:p w14:paraId="74D7696A" w14:textId="77777777" w:rsidR="009769BC" w:rsidRPr="00092230" w:rsidRDefault="009769BC" w:rsidP="00F87E4C">
            <w:pPr>
              <w:rPr>
                <w:rFonts w:ascii="Poppins" w:hAnsi="Poppins" w:cs="Poppins"/>
                <w:b/>
                <w:bCs/>
                <w:sz w:val="18"/>
                <w:szCs w:val="18"/>
                <w:lang w:val="en-GB"/>
              </w:rPr>
            </w:pPr>
            <w:r w:rsidRPr="00092230">
              <w:rPr>
                <w:rFonts w:ascii="Poppins" w:hAnsi="Poppins" w:cs="Poppins"/>
                <w:b/>
                <w:bCs/>
                <w:sz w:val="18"/>
                <w:szCs w:val="18"/>
                <w:lang w:val="en-GB"/>
              </w:rPr>
              <w:t>Symbol</w:t>
            </w:r>
          </w:p>
        </w:tc>
        <w:tc>
          <w:tcPr>
            <w:tcW w:w="3443" w:type="dxa"/>
            <w:vAlign w:val="center"/>
          </w:tcPr>
          <w:p w14:paraId="06F3F20F" w14:textId="77777777" w:rsidR="009769BC" w:rsidRPr="00092230" w:rsidRDefault="009769BC" w:rsidP="00F87E4C">
            <w:pPr>
              <w:rPr>
                <w:rFonts w:ascii="Poppins" w:hAnsi="Poppins" w:cs="Poppins"/>
                <w:b/>
                <w:bCs/>
                <w:sz w:val="18"/>
                <w:szCs w:val="18"/>
                <w:lang w:val="en-GB"/>
              </w:rPr>
            </w:pPr>
            <w:r w:rsidRPr="00092230">
              <w:rPr>
                <w:rFonts w:ascii="Poppins" w:hAnsi="Poppins" w:cs="Poppins"/>
                <w:b/>
                <w:bCs/>
                <w:sz w:val="18"/>
                <w:szCs w:val="18"/>
                <w:lang w:val="en-GB"/>
              </w:rPr>
              <w:t>Description</w:t>
            </w:r>
          </w:p>
        </w:tc>
        <w:tc>
          <w:tcPr>
            <w:tcW w:w="2256" w:type="dxa"/>
            <w:vAlign w:val="center"/>
          </w:tcPr>
          <w:p w14:paraId="5799E850" w14:textId="77777777" w:rsidR="009769BC" w:rsidRPr="00092230" w:rsidRDefault="009769BC" w:rsidP="00F87E4C">
            <w:pPr>
              <w:rPr>
                <w:rFonts w:ascii="Poppins" w:hAnsi="Poppins" w:cs="Poppins"/>
                <w:b/>
                <w:bCs/>
                <w:sz w:val="18"/>
                <w:szCs w:val="18"/>
                <w:lang w:val="en-GB"/>
              </w:rPr>
            </w:pPr>
            <w:r w:rsidRPr="00092230">
              <w:rPr>
                <w:rFonts w:ascii="Poppins" w:hAnsi="Poppins" w:cs="Poppins"/>
                <w:b/>
                <w:bCs/>
                <w:sz w:val="18"/>
                <w:szCs w:val="18"/>
                <w:lang w:val="en-GB"/>
              </w:rPr>
              <w:t>Symbol</w:t>
            </w:r>
          </w:p>
        </w:tc>
        <w:tc>
          <w:tcPr>
            <w:tcW w:w="3338" w:type="dxa"/>
            <w:vAlign w:val="center"/>
          </w:tcPr>
          <w:p w14:paraId="46722E1D" w14:textId="77777777" w:rsidR="009769BC" w:rsidRPr="00092230" w:rsidRDefault="009769BC" w:rsidP="00F87E4C">
            <w:pPr>
              <w:rPr>
                <w:rFonts w:ascii="Poppins" w:hAnsi="Poppins" w:cs="Poppins"/>
                <w:b/>
                <w:bCs/>
                <w:sz w:val="18"/>
                <w:szCs w:val="18"/>
                <w:lang w:val="en-GB"/>
              </w:rPr>
            </w:pPr>
            <w:r w:rsidRPr="00092230">
              <w:rPr>
                <w:rFonts w:ascii="Poppins" w:hAnsi="Poppins" w:cs="Poppins"/>
                <w:b/>
                <w:bCs/>
                <w:sz w:val="18"/>
                <w:szCs w:val="18"/>
                <w:lang w:val="en-GB"/>
              </w:rPr>
              <w:t>Description</w:t>
            </w:r>
          </w:p>
        </w:tc>
      </w:tr>
      <w:tr w:rsidR="009769BC" w:rsidRPr="009B7112" w14:paraId="018B1C2A" w14:textId="77777777" w:rsidTr="00F87E4C">
        <w:trPr>
          <w:trHeight w:val="576"/>
        </w:trPr>
        <w:tc>
          <w:tcPr>
            <w:tcW w:w="1758" w:type="dxa"/>
            <w:vAlign w:val="center"/>
          </w:tcPr>
          <w:p w14:paraId="696E530C"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5E01830C" wp14:editId="7B0D4C2E">
                  <wp:extent cx="295910" cy="292467"/>
                  <wp:effectExtent l="0" t="0" r="8890" b="0"/>
                  <wp:docPr id="508591196" name="Grafik 2" descr="Ein Bild, das Diagramm, Grafiken, Silhouett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35282" name="Grafik 2" descr="Ein Bild, das Diagramm, Grafiken, Silhouette, Design enthält.&#10;&#10;Automatisch generierte Beschreibu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906" t="9895" r="6038" b="6039"/>
                          <a:stretch/>
                        </pic:blipFill>
                        <pic:spPr bwMode="auto">
                          <a:xfrm>
                            <a:off x="0" y="0"/>
                            <a:ext cx="298427" cy="2949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4874E746"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Manufacturer</w:t>
            </w:r>
          </w:p>
        </w:tc>
        <w:tc>
          <w:tcPr>
            <w:tcW w:w="2256" w:type="dxa"/>
            <w:vAlign w:val="center"/>
          </w:tcPr>
          <w:p w14:paraId="47D94232"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48308555" wp14:editId="0877FB34">
                  <wp:extent cx="295275" cy="273925"/>
                  <wp:effectExtent l="0" t="0" r="0" b="0"/>
                  <wp:docPr id="1792634273" name="Grafik 10" descr="Ein Bild, das Screenshot, Kreis, Symbol,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66179" name="Grafik 10" descr="Ein Bild, das Screenshot, Kreis, Symbol, Grafiken enthält.&#10;&#10;Automatisch generierte Beschreibu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921" t="8899" r="466" b="5186"/>
                          <a:stretch/>
                        </pic:blipFill>
                        <pic:spPr bwMode="auto">
                          <a:xfrm>
                            <a:off x="0" y="0"/>
                            <a:ext cx="298680" cy="2770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38" w:type="dxa"/>
            <w:vAlign w:val="center"/>
          </w:tcPr>
          <w:p w14:paraId="74CD42DD"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Keep away from sunlight</w:t>
            </w:r>
          </w:p>
        </w:tc>
      </w:tr>
      <w:tr w:rsidR="009769BC" w:rsidRPr="009B7112" w14:paraId="16BB846B" w14:textId="77777777" w:rsidTr="00F87E4C">
        <w:trPr>
          <w:trHeight w:val="576"/>
        </w:trPr>
        <w:tc>
          <w:tcPr>
            <w:tcW w:w="1758" w:type="dxa"/>
            <w:vAlign w:val="center"/>
          </w:tcPr>
          <w:p w14:paraId="50C41EBF"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7DECADE3" wp14:editId="7BD7DFE9">
                  <wp:extent cx="385249" cy="354920"/>
                  <wp:effectExtent l="0" t="0" r="0" b="7620"/>
                  <wp:docPr id="1969957112" name="Grafik 3" descr="Ein Bild, das Schrift, Grafiken,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16551" name="Grafik 3" descr="Ein Bild, das Schrift, Grafiken, Symbol, Logo enthält.&#10;&#10;Automatisch generierte Beschreibu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944" t="10877" r="7162" b="8148"/>
                          <a:stretch/>
                        </pic:blipFill>
                        <pic:spPr bwMode="auto">
                          <a:xfrm>
                            <a:off x="0" y="0"/>
                            <a:ext cx="386035" cy="3556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0EDC54AA" w14:textId="77777777" w:rsidR="009769BC" w:rsidRPr="00EE6A29" w:rsidRDefault="009769BC" w:rsidP="00F87E4C">
            <w:pPr>
              <w:rPr>
                <w:rFonts w:ascii="Poppins" w:hAnsi="Poppins" w:cs="Poppins"/>
                <w:sz w:val="16"/>
                <w:szCs w:val="16"/>
                <w:lang w:val="en-GB"/>
              </w:rPr>
            </w:pPr>
            <w:r w:rsidRPr="00EE6A29">
              <w:rPr>
                <w:rFonts w:ascii="Poppins" w:hAnsi="Poppins" w:cs="Poppins"/>
                <w:i/>
                <w:iCs/>
                <w:sz w:val="16"/>
                <w:szCs w:val="16"/>
                <w:lang w:val="en-GB"/>
              </w:rPr>
              <w:t>In vitro</w:t>
            </w:r>
            <w:r w:rsidRPr="00EE6A29">
              <w:rPr>
                <w:rFonts w:ascii="Poppins" w:hAnsi="Poppins" w:cs="Poppins"/>
                <w:sz w:val="16"/>
                <w:szCs w:val="16"/>
                <w:lang w:val="en-GB"/>
              </w:rPr>
              <w:t xml:space="preserve"> diagnostic medical device</w:t>
            </w:r>
          </w:p>
        </w:tc>
        <w:tc>
          <w:tcPr>
            <w:tcW w:w="2256" w:type="dxa"/>
            <w:vAlign w:val="center"/>
          </w:tcPr>
          <w:p w14:paraId="35A8C371" w14:textId="77777777" w:rsidR="009769BC" w:rsidRPr="00092230" w:rsidRDefault="009769BC" w:rsidP="00F87E4C">
            <w:pPr>
              <w:rPr>
                <w:rFonts w:ascii="Poppins" w:hAnsi="Poppins" w:cs="Poppins"/>
                <w:sz w:val="18"/>
                <w:szCs w:val="18"/>
                <w:lang w:val="en-GB"/>
              </w:rPr>
            </w:pPr>
            <w:r>
              <w:rPr>
                <w:rFonts w:ascii="Poppins" w:hAnsi="Poppins" w:cs="Poppins"/>
                <w:noProof/>
                <w:sz w:val="16"/>
                <w:szCs w:val="16"/>
              </w:rPr>
              <w:drawing>
                <wp:inline distT="0" distB="0" distL="0" distR="0" wp14:anchorId="23B5F6FD" wp14:editId="16D11FCE">
                  <wp:extent cx="585470" cy="280670"/>
                  <wp:effectExtent l="0" t="0" r="5080" b="5080"/>
                  <wp:docPr id="212152383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470" cy="280670"/>
                          </a:xfrm>
                          <a:prstGeom prst="rect">
                            <a:avLst/>
                          </a:prstGeom>
                          <a:noFill/>
                        </pic:spPr>
                      </pic:pic>
                    </a:graphicData>
                  </a:graphic>
                </wp:inline>
              </w:drawing>
            </w:r>
          </w:p>
        </w:tc>
        <w:tc>
          <w:tcPr>
            <w:tcW w:w="3338" w:type="dxa"/>
            <w:vAlign w:val="center"/>
          </w:tcPr>
          <w:p w14:paraId="265E9D0B"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Plate</w:t>
            </w:r>
          </w:p>
        </w:tc>
      </w:tr>
      <w:tr w:rsidR="009769BC" w:rsidRPr="003902C9" w14:paraId="495C3F83" w14:textId="77777777" w:rsidTr="00F87E4C">
        <w:trPr>
          <w:trHeight w:val="576"/>
        </w:trPr>
        <w:tc>
          <w:tcPr>
            <w:tcW w:w="1758" w:type="dxa"/>
            <w:vAlign w:val="center"/>
          </w:tcPr>
          <w:p w14:paraId="32D3B30C"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6FBDD7C8" wp14:editId="610C0B77">
                  <wp:extent cx="389559" cy="315884"/>
                  <wp:effectExtent l="0" t="0" r="0" b="8255"/>
                  <wp:docPr id="1460342480" name="Grafik 4" descr="Ein Bild, das Schrift, Symbol,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24208" name="Grafik 4" descr="Ein Bild, das Schrift, Symbol, Grafiken, Screenshot enthält.&#10;&#10;Automatisch generierte Beschreibu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933" t="13843" r="5185" b="14085"/>
                          <a:stretch/>
                        </pic:blipFill>
                        <pic:spPr bwMode="auto">
                          <a:xfrm>
                            <a:off x="0" y="0"/>
                            <a:ext cx="390368" cy="3165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7E889358"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Catalogue number</w:t>
            </w:r>
          </w:p>
        </w:tc>
        <w:tc>
          <w:tcPr>
            <w:tcW w:w="2256" w:type="dxa"/>
            <w:vAlign w:val="center"/>
          </w:tcPr>
          <w:p w14:paraId="58899BD1" w14:textId="77777777" w:rsidR="009769BC" w:rsidRPr="00092230" w:rsidRDefault="009769BC" w:rsidP="00F87E4C">
            <w:pPr>
              <w:rPr>
                <w:rFonts w:ascii="Poppins" w:hAnsi="Poppins" w:cs="Poppins"/>
                <w:sz w:val="18"/>
                <w:szCs w:val="18"/>
                <w:lang w:val="en-GB"/>
              </w:rPr>
            </w:pPr>
            <w:r>
              <w:rPr>
                <w:rFonts w:ascii="Poppins" w:hAnsi="Poppins" w:cs="Poppins"/>
                <w:noProof/>
                <w:sz w:val="16"/>
                <w:szCs w:val="16"/>
              </w:rPr>
              <w:drawing>
                <wp:inline distT="0" distB="0" distL="0" distR="0" wp14:anchorId="2620BF28" wp14:editId="51521CB9">
                  <wp:extent cx="572770" cy="286385"/>
                  <wp:effectExtent l="0" t="0" r="0" b="0"/>
                  <wp:docPr id="193799335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 cy="286385"/>
                          </a:xfrm>
                          <a:prstGeom prst="rect">
                            <a:avLst/>
                          </a:prstGeom>
                          <a:noFill/>
                        </pic:spPr>
                      </pic:pic>
                    </a:graphicData>
                  </a:graphic>
                </wp:inline>
              </w:drawing>
            </w:r>
          </w:p>
        </w:tc>
        <w:tc>
          <w:tcPr>
            <w:tcW w:w="3338" w:type="dxa"/>
            <w:vAlign w:val="center"/>
          </w:tcPr>
          <w:p w14:paraId="322B7CB7"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Conjugate</w:t>
            </w:r>
          </w:p>
        </w:tc>
      </w:tr>
      <w:tr w:rsidR="009769BC" w:rsidRPr="000B4B4C" w14:paraId="3A507D0E" w14:textId="77777777" w:rsidTr="00F87E4C">
        <w:trPr>
          <w:trHeight w:val="576"/>
        </w:trPr>
        <w:tc>
          <w:tcPr>
            <w:tcW w:w="1758" w:type="dxa"/>
            <w:vAlign w:val="center"/>
          </w:tcPr>
          <w:p w14:paraId="72FD65EB"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5624D214" wp14:editId="5D9C202E">
                  <wp:extent cx="322765" cy="319177"/>
                  <wp:effectExtent l="0" t="0" r="1270" b="5080"/>
                  <wp:docPr id="871022030" name="Grafik 5" descr="Ein Bild, das Reihe, Symbol,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84643" name="Grafik 5" descr="Ein Bild, das Reihe, Symbol, Schrift, Diagramm enthält.&#10;&#10;Automatisch generierte Beschreibu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30" t="5929" r="5185" b="6173"/>
                          <a:stretch/>
                        </pic:blipFill>
                        <pic:spPr bwMode="auto">
                          <a:xfrm>
                            <a:off x="0" y="0"/>
                            <a:ext cx="333223" cy="329519"/>
                          </a:xfrm>
                          <a:prstGeom prst="rect">
                            <a:avLst/>
                          </a:prstGeom>
                          <a:noFill/>
                          <a:ln>
                            <a:noFill/>
                          </a:ln>
                          <a:extLst>
                            <a:ext uri="{53640926-AAD7-44D8-BBD7-CCE9431645EC}">
                              <a14:shadowObscured xmlns:a14="http://schemas.microsoft.com/office/drawing/2010/main"/>
                            </a:ext>
                          </a:extLst>
                        </pic:spPr>
                      </pic:pic>
                    </a:graphicData>
                  </a:graphic>
                </wp:inline>
              </w:drawing>
            </w:r>
            <w:r w:rsidRPr="00092230">
              <w:rPr>
                <w:rFonts w:ascii="Poppins" w:hAnsi="Poppins" w:cs="Poppins"/>
                <w:sz w:val="18"/>
                <w:szCs w:val="18"/>
                <w:lang w:val="en-GB"/>
              </w:rPr>
              <w:t>n</w:t>
            </w:r>
          </w:p>
        </w:tc>
        <w:tc>
          <w:tcPr>
            <w:tcW w:w="3443" w:type="dxa"/>
            <w:vAlign w:val="center"/>
          </w:tcPr>
          <w:p w14:paraId="7E3BE6B2"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 xml:space="preserve">Sufficient for </w:t>
            </w:r>
            <w:r w:rsidRPr="00EE6A29">
              <w:rPr>
                <w:rFonts w:ascii="Poppins" w:hAnsi="Poppins" w:cs="Poppins"/>
                <w:i/>
                <w:iCs/>
                <w:sz w:val="16"/>
                <w:szCs w:val="16"/>
              </w:rPr>
              <w:t>n</w:t>
            </w:r>
            <w:r w:rsidRPr="00EE6A29">
              <w:rPr>
                <w:rFonts w:ascii="Poppins" w:hAnsi="Poppins" w:cs="Poppins"/>
                <w:sz w:val="16"/>
                <w:szCs w:val="16"/>
              </w:rPr>
              <w:t xml:space="preserve"> tests</w:t>
            </w:r>
          </w:p>
        </w:tc>
        <w:tc>
          <w:tcPr>
            <w:tcW w:w="2256" w:type="dxa"/>
            <w:vAlign w:val="center"/>
          </w:tcPr>
          <w:p w14:paraId="5B0E4475" w14:textId="77777777" w:rsidR="009769BC" w:rsidRPr="00092230" w:rsidRDefault="009769BC" w:rsidP="00F87E4C">
            <w:pPr>
              <w:rPr>
                <w:rFonts w:ascii="Poppins" w:hAnsi="Poppins" w:cs="Poppins"/>
                <w:sz w:val="18"/>
                <w:szCs w:val="18"/>
                <w:lang w:val="en-GB"/>
              </w:rPr>
            </w:pPr>
            <w:r>
              <w:rPr>
                <w:rFonts w:ascii="Poppins" w:hAnsi="Poppins" w:cs="Poppins"/>
                <w:noProof/>
                <w:sz w:val="18"/>
                <w:szCs w:val="18"/>
                <w:lang w:val="en-GB"/>
              </w:rPr>
              <w:drawing>
                <wp:inline distT="0" distB="0" distL="0" distR="0" wp14:anchorId="498B7986" wp14:editId="06C1EA57">
                  <wp:extent cx="835025" cy="280670"/>
                  <wp:effectExtent l="0" t="0" r="3175" b="5080"/>
                  <wp:docPr id="1055710855"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inline>
              </w:drawing>
            </w:r>
          </w:p>
        </w:tc>
        <w:tc>
          <w:tcPr>
            <w:tcW w:w="3338" w:type="dxa"/>
            <w:vAlign w:val="center"/>
          </w:tcPr>
          <w:p w14:paraId="4D6517D7"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Positive Control</w:t>
            </w:r>
          </w:p>
        </w:tc>
      </w:tr>
      <w:tr w:rsidR="009769BC" w:rsidRPr="009B7112" w14:paraId="3630B9EE" w14:textId="77777777" w:rsidTr="00F87E4C">
        <w:trPr>
          <w:trHeight w:val="576"/>
        </w:trPr>
        <w:tc>
          <w:tcPr>
            <w:tcW w:w="1758" w:type="dxa"/>
            <w:vAlign w:val="center"/>
          </w:tcPr>
          <w:p w14:paraId="3CDA55C8"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5847CB38" wp14:editId="554C0559">
                  <wp:extent cx="407843" cy="346141"/>
                  <wp:effectExtent l="0" t="0" r="0" b="0"/>
                  <wp:docPr id="193520049" name="Grafik 6" descr="Ein Bild, das Schrift, Grafiken, Symbol,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72424" name="Grafik 6" descr="Ein Bild, das Schrift, Grafiken, Symbol, Screenshot enthält.&#10;&#10;Automatisch generierte Beschreibu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923" t="11869" b="9136"/>
                          <a:stretch/>
                        </pic:blipFill>
                        <pic:spPr bwMode="auto">
                          <a:xfrm>
                            <a:off x="0" y="0"/>
                            <a:ext cx="408794" cy="34694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1F19AF60"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Batch code</w:t>
            </w:r>
          </w:p>
        </w:tc>
        <w:tc>
          <w:tcPr>
            <w:tcW w:w="2256" w:type="dxa"/>
            <w:vAlign w:val="center"/>
          </w:tcPr>
          <w:p w14:paraId="3769C7EC" w14:textId="77777777" w:rsidR="009769BC" w:rsidRPr="00092230" w:rsidRDefault="009769BC" w:rsidP="00F87E4C">
            <w:pPr>
              <w:kinsoku w:val="0"/>
              <w:overflowPunct w:val="0"/>
              <w:autoSpaceDE w:val="0"/>
              <w:autoSpaceDN w:val="0"/>
              <w:adjustRightInd w:val="0"/>
              <w:spacing w:line="172" w:lineRule="exact"/>
              <w:rPr>
                <w:rFonts w:ascii="Poppins" w:hAnsi="Poppins" w:cs="Poppins"/>
                <w:sz w:val="18"/>
                <w:szCs w:val="18"/>
                <w:lang w:val="en-GB"/>
              </w:rPr>
            </w:pPr>
            <w:r>
              <w:rPr>
                <w:rFonts w:ascii="Poppins" w:hAnsi="Poppins" w:cs="Poppins"/>
                <w:noProof/>
                <w:sz w:val="18"/>
                <w:szCs w:val="18"/>
                <w:lang w:val="en-GB"/>
              </w:rPr>
              <w:drawing>
                <wp:anchor distT="0" distB="0" distL="114300" distR="114300" simplePos="0" relativeHeight="251769856" behindDoc="1" locked="0" layoutInCell="1" allowOverlap="1" wp14:anchorId="607617A6" wp14:editId="2D761FDC">
                  <wp:simplePos x="0" y="0"/>
                  <wp:positionH relativeFrom="column">
                    <wp:posOffset>1905</wp:posOffset>
                  </wp:positionH>
                  <wp:positionV relativeFrom="paragraph">
                    <wp:posOffset>3810</wp:posOffset>
                  </wp:positionV>
                  <wp:extent cx="835025" cy="280670"/>
                  <wp:effectExtent l="0" t="0" r="3175" b="5080"/>
                  <wp:wrapNone/>
                  <wp:docPr id="84528123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5025" cy="280670"/>
                          </a:xfrm>
                          <a:prstGeom prst="rect">
                            <a:avLst/>
                          </a:prstGeom>
                          <a:noFill/>
                        </pic:spPr>
                      </pic:pic>
                    </a:graphicData>
                  </a:graphic>
                </wp:anchor>
              </w:drawing>
            </w:r>
          </w:p>
        </w:tc>
        <w:tc>
          <w:tcPr>
            <w:tcW w:w="3338" w:type="dxa"/>
            <w:vAlign w:val="center"/>
          </w:tcPr>
          <w:p w14:paraId="70277E99"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Negative Control</w:t>
            </w:r>
          </w:p>
        </w:tc>
      </w:tr>
      <w:tr w:rsidR="009769BC" w:rsidRPr="009B7112" w14:paraId="3F7A47C9" w14:textId="77777777" w:rsidTr="00F87E4C">
        <w:trPr>
          <w:trHeight w:val="576"/>
        </w:trPr>
        <w:tc>
          <w:tcPr>
            <w:tcW w:w="1758" w:type="dxa"/>
            <w:vAlign w:val="center"/>
          </w:tcPr>
          <w:p w14:paraId="0659AD2A"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27B10B9F" wp14:editId="4E179E4A">
                  <wp:extent cx="295910" cy="289533"/>
                  <wp:effectExtent l="0" t="0" r="8890" b="0"/>
                  <wp:docPr id="1193014152" name="Grafik 7" descr="Ein Bild, das Entwurf, Clipart, weiß,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2781" name="Grafik 7" descr="Ein Bild, das Entwurf, Clipart, weiß, Diagramm enthält.&#10;&#10;Automatisch generierte Beschreibu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941" t="7905" r="7245" b="6174"/>
                          <a:stretch/>
                        </pic:blipFill>
                        <pic:spPr bwMode="auto">
                          <a:xfrm>
                            <a:off x="0" y="0"/>
                            <a:ext cx="302717" cy="2961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3954E599"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Use by</w:t>
            </w:r>
          </w:p>
        </w:tc>
        <w:tc>
          <w:tcPr>
            <w:tcW w:w="2256" w:type="dxa"/>
            <w:vAlign w:val="center"/>
          </w:tcPr>
          <w:p w14:paraId="08F8E10C" w14:textId="77777777" w:rsidR="009769BC" w:rsidRPr="00092230" w:rsidRDefault="009769BC" w:rsidP="00F87E4C">
            <w:pPr>
              <w:kinsoku w:val="0"/>
              <w:overflowPunct w:val="0"/>
              <w:autoSpaceDE w:val="0"/>
              <w:autoSpaceDN w:val="0"/>
              <w:adjustRightInd w:val="0"/>
              <w:spacing w:line="193" w:lineRule="exact"/>
              <w:rPr>
                <w:rFonts w:ascii="Poppins" w:hAnsi="Poppins" w:cs="Poppins"/>
                <w:sz w:val="18"/>
                <w:szCs w:val="18"/>
                <w:lang w:val="en-GB"/>
              </w:rPr>
            </w:pPr>
            <w:r>
              <w:rPr>
                <w:rFonts w:ascii="Poppins" w:hAnsi="Poppins" w:cs="Poppins"/>
                <w:noProof/>
                <w:sz w:val="16"/>
                <w:szCs w:val="16"/>
              </w:rPr>
              <w:drawing>
                <wp:anchor distT="0" distB="0" distL="114300" distR="114300" simplePos="0" relativeHeight="251768832" behindDoc="1" locked="0" layoutInCell="1" allowOverlap="1" wp14:anchorId="7B205A51" wp14:editId="2335C2AC">
                  <wp:simplePos x="0" y="0"/>
                  <wp:positionH relativeFrom="column">
                    <wp:posOffset>1905</wp:posOffset>
                  </wp:positionH>
                  <wp:positionV relativeFrom="paragraph">
                    <wp:posOffset>3175</wp:posOffset>
                  </wp:positionV>
                  <wp:extent cx="463550" cy="280670"/>
                  <wp:effectExtent l="0" t="0" r="0" b="5080"/>
                  <wp:wrapNone/>
                  <wp:docPr id="38520772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0" cy="280670"/>
                          </a:xfrm>
                          <a:prstGeom prst="rect">
                            <a:avLst/>
                          </a:prstGeom>
                          <a:noFill/>
                        </pic:spPr>
                      </pic:pic>
                    </a:graphicData>
                  </a:graphic>
                  <wp14:sizeRelH relativeFrom="page">
                    <wp14:pctWidth>0</wp14:pctWidth>
                  </wp14:sizeRelH>
                  <wp14:sizeRelV relativeFrom="page">
                    <wp14:pctHeight>0</wp14:pctHeight>
                  </wp14:sizeRelV>
                </wp:anchor>
              </w:drawing>
            </w:r>
          </w:p>
        </w:tc>
        <w:tc>
          <w:tcPr>
            <w:tcW w:w="3338" w:type="dxa"/>
            <w:vAlign w:val="center"/>
          </w:tcPr>
          <w:p w14:paraId="4EDE4141"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Calibrator</w:t>
            </w:r>
          </w:p>
        </w:tc>
      </w:tr>
      <w:tr w:rsidR="009769BC" w:rsidRPr="003902C9" w14:paraId="71F0E1FF" w14:textId="77777777" w:rsidTr="00F87E4C">
        <w:trPr>
          <w:trHeight w:val="576"/>
        </w:trPr>
        <w:tc>
          <w:tcPr>
            <w:tcW w:w="1758" w:type="dxa"/>
            <w:vAlign w:val="center"/>
          </w:tcPr>
          <w:p w14:paraId="5120B672"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607A1407" wp14:editId="465F3EB0">
                  <wp:extent cx="222483" cy="289560"/>
                  <wp:effectExtent l="0" t="0" r="6350" b="0"/>
                  <wp:docPr id="976239114" name="Grafik 8" descr="Ein Bild, das Diagramm, Reih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48371" name="Grafik 8" descr="Ein Bild, das Diagramm, Reihe, Design enthält.&#10;&#10;Automatisch generierte Beschreibu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864" r="12301"/>
                          <a:stretch/>
                        </pic:blipFill>
                        <pic:spPr bwMode="auto">
                          <a:xfrm>
                            <a:off x="0" y="0"/>
                            <a:ext cx="227040" cy="2954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6F0417BE"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Temperature limitation</w:t>
            </w:r>
          </w:p>
        </w:tc>
        <w:tc>
          <w:tcPr>
            <w:tcW w:w="2256" w:type="dxa"/>
            <w:vAlign w:val="center"/>
          </w:tcPr>
          <w:p w14:paraId="0B0FB62F" w14:textId="77777777" w:rsidR="009769BC" w:rsidRPr="00092230" w:rsidRDefault="009769BC" w:rsidP="00F87E4C">
            <w:pPr>
              <w:kinsoku w:val="0"/>
              <w:overflowPunct w:val="0"/>
              <w:autoSpaceDE w:val="0"/>
              <w:autoSpaceDN w:val="0"/>
              <w:adjustRightInd w:val="0"/>
              <w:rPr>
                <w:sz w:val="18"/>
                <w:szCs w:val="18"/>
              </w:rPr>
            </w:pPr>
            <w:r>
              <w:rPr>
                <w:rFonts w:ascii="Poppins" w:hAnsi="Poppins" w:cs="Poppins"/>
                <w:noProof/>
                <w:sz w:val="18"/>
                <w:szCs w:val="18"/>
                <w:lang w:val="en-GB"/>
              </w:rPr>
              <w:drawing>
                <wp:inline distT="0" distB="0" distL="0" distR="0" wp14:anchorId="4EF4C03A" wp14:editId="1E7F4631">
                  <wp:extent cx="1061085" cy="280670"/>
                  <wp:effectExtent l="0" t="0" r="5715" b="5080"/>
                  <wp:docPr id="1548376742"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3338" w:type="dxa"/>
            <w:vAlign w:val="center"/>
          </w:tcPr>
          <w:p w14:paraId="74CCDAC0"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Sample Diluent</w:t>
            </w:r>
          </w:p>
        </w:tc>
      </w:tr>
      <w:tr w:rsidR="009769BC" w:rsidRPr="003902C9" w14:paraId="7EE41D3F" w14:textId="77777777" w:rsidTr="00F87E4C">
        <w:trPr>
          <w:trHeight w:val="576"/>
        </w:trPr>
        <w:tc>
          <w:tcPr>
            <w:tcW w:w="1758" w:type="dxa"/>
            <w:vAlign w:val="center"/>
          </w:tcPr>
          <w:p w14:paraId="411AE35B" w14:textId="77777777" w:rsidR="009769BC" w:rsidRPr="00092230" w:rsidRDefault="009769BC" w:rsidP="00F87E4C">
            <w:pPr>
              <w:rPr>
                <w:rFonts w:ascii="Poppins" w:hAnsi="Poppins" w:cs="Poppins"/>
                <w:noProof/>
                <w:sz w:val="18"/>
                <w:szCs w:val="18"/>
                <w:lang w:val="en-GB"/>
              </w:rPr>
            </w:pPr>
            <w:r w:rsidRPr="00092230">
              <w:rPr>
                <w:rFonts w:ascii="Poppins" w:hAnsi="Poppins" w:cs="Poppins"/>
                <w:noProof/>
                <w:sz w:val="18"/>
                <w:szCs w:val="18"/>
                <w:lang w:val="en-GB"/>
              </w:rPr>
              <w:drawing>
                <wp:inline distT="0" distB="0" distL="0" distR="0" wp14:anchorId="13B48678" wp14:editId="0F9753B5">
                  <wp:extent cx="585681" cy="292841"/>
                  <wp:effectExtent l="0" t="0" r="0" b="0"/>
                  <wp:docPr id="14157359" name="Picture 55" descr="A black and white sign with letters in a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359" name="Picture 55" descr="A black and white sign with letters in a rectangle&#10;&#10;Description automatically generated"/>
                          <pic:cNvPicPr/>
                        </pic:nvPicPr>
                        <pic:blipFill>
                          <a:blip r:embed="rId32"/>
                          <a:stretch>
                            <a:fillRect/>
                          </a:stretch>
                        </pic:blipFill>
                        <pic:spPr>
                          <a:xfrm>
                            <a:off x="0" y="0"/>
                            <a:ext cx="622316" cy="311159"/>
                          </a:xfrm>
                          <a:prstGeom prst="rect">
                            <a:avLst/>
                          </a:prstGeom>
                        </pic:spPr>
                      </pic:pic>
                    </a:graphicData>
                  </a:graphic>
                </wp:inline>
              </w:drawing>
            </w:r>
          </w:p>
        </w:tc>
        <w:tc>
          <w:tcPr>
            <w:tcW w:w="3443" w:type="dxa"/>
            <w:vAlign w:val="center"/>
          </w:tcPr>
          <w:p w14:paraId="3F90ED4E" w14:textId="77777777" w:rsidR="009769BC" w:rsidRPr="00EE6A29" w:rsidRDefault="009769BC" w:rsidP="00F87E4C">
            <w:pPr>
              <w:rPr>
                <w:rFonts w:ascii="Poppins" w:hAnsi="Poppins" w:cs="Poppins"/>
                <w:sz w:val="16"/>
                <w:szCs w:val="16"/>
              </w:rPr>
            </w:pPr>
            <w:r w:rsidRPr="00EE6A29">
              <w:rPr>
                <w:rFonts w:ascii="Poppins" w:hAnsi="Poppins" w:cs="Poppins"/>
                <w:sz w:val="16"/>
                <w:szCs w:val="16"/>
                <w:lang w:val="en-GB"/>
              </w:rPr>
              <w:t>Contents</w:t>
            </w:r>
          </w:p>
        </w:tc>
        <w:tc>
          <w:tcPr>
            <w:tcW w:w="2256" w:type="dxa"/>
            <w:vAlign w:val="center"/>
          </w:tcPr>
          <w:p w14:paraId="35EC9B9C" w14:textId="77777777" w:rsidR="009769BC" w:rsidRPr="00092230" w:rsidRDefault="009769BC" w:rsidP="00F87E4C">
            <w:pPr>
              <w:kinsoku w:val="0"/>
              <w:overflowPunct w:val="0"/>
              <w:autoSpaceDE w:val="0"/>
              <w:autoSpaceDN w:val="0"/>
              <w:adjustRightInd w:val="0"/>
              <w:rPr>
                <w:sz w:val="18"/>
                <w:szCs w:val="18"/>
              </w:rPr>
            </w:pPr>
            <w:r>
              <w:rPr>
                <w:rFonts w:ascii="Poppins" w:hAnsi="Poppins" w:cs="Poppins"/>
                <w:noProof/>
                <w:sz w:val="18"/>
                <w:szCs w:val="18"/>
                <w:lang w:val="en-GB"/>
              </w:rPr>
              <w:drawing>
                <wp:inline distT="0" distB="0" distL="0" distR="0" wp14:anchorId="3B72FD61" wp14:editId="456F35AC">
                  <wp:extent cx="1061085" cy="286385"/>
                  <wp:effectExtent l="0" t="0" r="5715" b="0"/>
                  <wp:docPr id="59406233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61085" cy="286385"/>
                          </a:xfrm>
                          <a:prstGeom prst="rect">
                            <a:avLst/>
                          </a:prstGeom>
                          <a:noFill/>
                        </pic:spPr>
                      </pic:pic>
                    </a:graphicData>
                  </a:graphic>
                </wp:inline>
              </w:drawing>
            </w:r>
          </w:p>
        </w:tc>
        <w:tc>
          <w:tcPr>
            <w:tcW w:w="3338" w:type="dxa"/>
            <w:vAlign w:val="center"/>
          </w:tcPr>
          <w:p w14:paraId="511A7415"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TMB</w:t>
            </w:r>
          </w:p>
        </w:tc>
      </w:tr>
      <w:tr w:rsidR="009769BC" w:rsidRPr="003902C9" w14:paraId="7E5749CE" w14:textId="77777777" w:rsidTr="00F87E4C">
        <w:trPr>
          <w:trHeight w:val="576"/>
        </w:trPr>
        <w:tc>
          <w:tcPr>
            <w:tcW w:w="1758" w:type="dxa"/>
            <w:vAlign w:val="center"/>
          </w:tcPr>
          <w:p w14:paraId="1042EF01" w14:textId="77777777" w:rsidR="009769BC" w:rsidRPr="00092230" w:rsidRDefault="009769BC" w:rsidP="00F87E4C">
            <w:pPr>
              <w:rPr>
                <w:rFonts w:ascii="Poppins" w:hAnsi="Poppins" w:cs="Poppins"/>
                <w:noProof/>
                <w:sz w:val="18"/>
                <w:szCs w:val="18"/>
                <w:lang w:val="en-GB"/>
              </w:rPr>
            </w:pPr>
            <w:r w:rsidRPr="00092230">
              <w:rPr>
                <w:rFonts w:ascii="Poppins" w:hAnsi="Poppins" w:cs="Poppins"/>
                <w:noProof/>
                <w:sz w:val="18"/>
                <w:szCs w:val="18"/>
                <w:lang w:val="en-GB"/>
              </w:rPr>
              <w:drawing>
                <wp:inline distT="0" distB="0" distL="0" distR="0" wp14:anchorId="566AF39B" wp14:editId="60105F44">
                  <wp:extent cx="508000" cy="290286"/>
                  <wp:effectExtent l="0" t="0" r="0" b="1905"/>
                  <wp:docPr id="579724501" name="Picture 64" descr="A black and white sign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24501" name="Picture 12" descr="A black and white sign with letters&#10;&#10;Description automatically generated"/>
                          <pic:cNvPicPr/>
                        </pic:nvPicPr>
                        <pic:blipFill>
                          <a:blip r:embed="rId33"/>
                          <a:stretch>
                            <a:fillRect/>
                          </a:stretch>
                        </pic:blipFill>
                        <pic:spPr>
                          <a:xfrm>
                            <a:off x="0" y="0"/>
                            <a:ext cx="535072" cy="305756"/>
                          </a:xfrm>
                          <a:prstGeom prst="rect">
                            <a:avLst/>
                          </a:prstGeom>
                        </pic:spPr>
                      </pic:pic>
                    </a:graphicData>
                  </a:graphic>
                </wp:inline>
              </w:drawing>
            </w:r>
          </w:p>
        </w:tc>
        <w:tc>
          <w:tcPr>
            <w:tcW w:w="3443" w:type="dxa"/>
            <w:vAlign w:val="center"/>
          </w:tcPr>
          <w:p w14:paraId="72D7A93D" w14:textId="77777777" w:rsidR="009769BC" w:rsidRPr="00EE6A29" w:rsidRDefault="009769BC" w:rsidP="00F87E4C">
            <w:pPr>
              <w:rPr>
                <w:rFonts w:ascii="Poppins" w:hAnsi="Poppins" w:cs="Poppins"/>
                <w:sz w:val="16"/>
                <w:szCs w:val="16"/>
              </w:rPr>
            </w:pPr>
            <w:r w:rsidRPr="00EE6A29">
              <w:rPr>
                <w:rFonts w:ascii="Poppins" w:hAnsi="Poppins" w:cs="Poppins"/>
                <w:sz w:val="16"/>
                <w:szCs w:val="16"/>
                <w:lang w:val="en-GB"/>
              </w:rPr>
              <w:t>Unique Device Identifier</w:t>
            </w:r>
          </w:p>
        </w:tc>
        <w:tc>
          <w:tcPr>
            <w:tcW w:w="2256" w:type="dxa"/>
            <w:vAlign w:val="center"/>
          </w:tcPr>
          <w:p w14:paraId="56848BFC" w14:textId="77777777" w:rsidR="009769BC" w:rsidRPr="00092230" w:rsidRDefault="009769BC" w:rsidP="00F87E4C">
            <w:pPr>
              <w:kinsoku w:val="0"/>
              <w:overflowPunct w:val="0"/>
              <w:autoSpaceDE w:val="0"/>
              <w:autoSpaceDN w:val="0"/>
              <w:adjustRightInd w:val="0"/>
              <w:rPr>
                <w:sz w:val="18"/>
                <w:szCs w:val="18"/>
              </w:rPr>
            </w:pPr>
            <w:r>
              <w:rPr>
                <w:rFonts w:ascii="Poppins" w:hAnsi="Poppins" w:cs="Poppins"/>
                <w:noProof/>
                <w:sz w:val="18"/>
                <w:szCs w:val="18"/>
                <w:lang w:val="en-GB"/>
              </w:rPr>
              <w:drawing>
                <wp:inline distT="0" distB="0" distL="0" distR="0" wp14:anchorId="6F23AB5C" wp14:editId="4671EBB2">
                  <wp:extent cx="1061085" cy="280670"/>
                  <wp:effectExtent l="0" t="0" r="5715" b="5080"/>
                  <wp:docPr id="158741386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1085" cy="280670"/>
                          </a:xfrm>
                          <a:prstGeom prst="rect">
                            <a:avLst/>
                          </a:prstGeom>
                          <a:noFill/>
                        </pic:spPr>
                      </pic:pic>
                    </a:graphicData>
                  </a:graphic>
                </wp:inline>
              </w:drawing>
            </w:r>
          </w:p>
        </w:tc>
        <w:tc>
          <w:tcPr>
            <w:tcW w:w="3338" w:type="dxa"/>
            <w:vAlign w:val="center"/>
          </w:tcPr>
          <w:p w14:paraId="35FB2215"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Stop Solution</w:t>
            </w:r>
          </w:p>
        </w:tc>
      </w:tr>
      <w:tr w:rsidR="009769BC" w:rsidRPr="008715C6" w14:paraId="179403C0" w14:textId="77777777" w:rsidTr="00F87E4C">
        <w:trPr>
          <w:trHeight w:val="576"/>
        </w:trPr>
        <w:tc>
          <w:tcPr>
            <w:tcW w:w="1758" w:type="dxa"/>
            <w:vAlign w:val="center"/>
          </w:tcPr>
          <w:p w14:paraId="75B75D4B" w14:textId="77777777" w:rsidR="009769BC" w:rsidRPr="00092230" w:rsidRDefault="009769BC" w:rsidP="00F87E4C">
            <w:pPr>
              <w:rPr>
                <w:rFonts w:ascii="Poppins" w:hAnsi="Poppins" w:cs="Poppins"/>
                <w:noProof/>
                <w:sz w:val="18"/>
                <w:szCs w:val="18"/>
                <w:lang w:val="en-GB"/>
              </w:rPr>
            </w:pPr>
            <w:r w:rsidRPr="00092230">
              <w:rPr>
                <w:rFonts w:ascii="Poppins" w:hAnsi="Poppins" w:cs="Poppins"/>
                <w:noProof/>
                <w:sz w:val="18"/>
                <w:szCs w:val="18"/>
                <w:lang w:val="en-GB"/>
              </w:rPr>
              <w:drawing>
                <wp:inline distT="0" distB="0" distL="0" distR="0" wp14:anchorId="1B6BEE7F" wp14:editId="16A94805">
                  <wp:extent cx="419735" cy="333571"/>
                  <wp:effectExtent l="0" t="0" r="0" b="9525"/>
                  <wp:docPr id="126249185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0032" b="12122"/>
                          <a:stretch/>
                        </pic:blipFill>
                        <pic:spPr bwMode="auto">
                          <a:xfrm flipH="1">
                            <a:off x="0" y="0"/>
                            <a:ext cx="440045" cy="3497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1682F106"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Consult the warnings and precautions</w:t>
            </w:r>
          </w:p>
        </w:tc>
        <w:tc>
          <w:tcPr>
            <w:tcW w:w="2256" w:type="dxa"/>
            <w:vAlign w:val="center"/>
          </w:tcPr>
          <w:p w14:paraId="38652083" w14:textId="77777777" w:rsidR="009769BC" w:rsidRPr="00092230" w:rsidRDefault="009769BC" w:rsidP="00F87E4C">
            <w:pPr>
              <w:rPr>
                <w:rFonts w:ascii="Poppins" w:hAnsi="Poppins" w:cs="Poppins"/>
                <w:noProof/>
                <w:sz w:val="18"/>
                <w:szCs w:val="18"/>
                <w:lang w:val="en-GB"/>
              </w:rPr>
            </w:pPr>
            <w:r>
              <w:rPr>
                <w:rFonts w:ascii="Poppins" w:hAnsi="Poppins" w:cs="Poppins"/>
                <w:noProof/>
                <w:sz w:val="18"/>
                <w:szCs w:val="18"/>
                <w:lang w:val="en-GB"/>
              </w:rPr>
              <w:drawing>
                <wp:inline distT="0" distB="0" distL="0" distR="0" wp14:anchorId="773C9F09" wp14:editId="6BAE1773">
                  <wp:extent cx="1030605" cy="286385"/>
                  <wp:effectExtent l="0" t="0" r="0" b="0"/>
                  <wp:docPr id="381745514"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0605" cy="286385"/>
                          </a:xfrm>
                          <a:prstGeom prst="rect">
                            <a:avLst/>
                          </a:prstGeom>
                          <a:noFill/>
                        </pic:spPr>
                      </pic:pic>
                    </a:graphicData>
                  </a:graphic>
                </wp:inline>
              </w:drawing>
            </w:r>
          </w:p>
        </w:tc>
        <w:tc>
          <w:tcPr>
            <w:tcW w:w="3338" w:type="dxa"/>
            <w:vAlign w:val="center"/>
          </w:tcPr>
          <w:p w14:paraId="1A9D174F" w14:textId="77777777" w:rsidR="009769BC" w:rsidRPr="00EE6A29" w:rsidRDefault="009769BC" w:rsidP="00F87E4C">
            <w:pPr>
              <w:rPr>
                <w:rFonts w:ascii="Poppins" w:hAnsi="Poppins" w:cs="Poppins"/>
                <w:sz w:val="16"/>
                <w:szCs w:val="16"/>
                <w:lang w:val="en-GB"/>
              </w:rPr>
            </w:pPr>
            <w:r w:rsidRPr="00EE6A29">
              <w:rPr>
                <w:rFonts w:ascii="Poppins" w:hAnsi="Poppins" w:cs="Poppins"/>
                <w:color w:val="000000"/>
                <w:sz w:val="16"/>
                <w:szCs w:val="16"/>
              </w:rPr>
              <w:t>Wash Buffer Concentrate (10X)</w:t>
            </w:r>
          </w:p>
        </w:tc>
      </w:tr>
      <w:tr w:rsidR="009769BC" w:rsidRPr="008715C6" w14:paraId="6224CD7E" w14:textId="77777777" w:rsidTr="00F87E4C">
        <w:trPr>
          <w:trHeight w:val="576"/>
        </w:trPr>
        <w:tc>
          <w:tcPr>
            <w:tcW w:w="1758" w:type="dxa"/>
            <w:vAlign w:val="center"/>
          </w:tcPr>
          <w:p w14:paraId="24608C42" w14:textId="77777777" w:rsidR="009769BC" w:rsidRPr="00092230" w:rsidRDefault="009769BC" w:rsidP="00F87E4C">
            <w:pPr>
              <w:rPr>
                <w:rFonts w:ascii="Poppins" w:hAnsi="Poppins" w:cs="Poppins"/>
                <w:sz w:val="18"/>
                <w:szCs w:val="18"/>
                <w:lang w:val="en-GB"/>
              </w:rPr>
            </w:pPr>
            <w:r w:rsidRPr="00092230">
              <w:rPr>
                <w:rFonts w:ascii="Poppins" w:hAnsi="Poppins" w:cs="Poppins"/>
                <w:noProof/>
                <w:sz w:val="18"/>
                <w:szCs w:val="18"/>
                <w:lang w:val="en-GB"/>
              </w:rPr>
              <w:drawing>
                <wp:inline distT="0" distB="0" distL="0" distR="0" wp14:anchorId="10C6884C" wp14:editId="2B678648">
                  <wp:extent cx="372110" cy="376811"/>
                  <wp:effectExtent l="0" t="0" r="8890" b="4445"/>
                  <wp:docPr id="2113482290" name="Picture 57" descr="Ein Bild, das Symbol, weiß, Diagramm,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64916" name="Grafik 9" descr="Ein Bild, das Symbol, weiß, Diagramm, Clipart enthält.&#10;&#10;Automatisch generierte Beschreibu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6914" t="7905" r="8236" b="6174"/>
                          <a:stretch/>
                        </pic:blipFill>
                        <pic:spPr bwMode="auto">
                          <a:xfrm>
                            <a:off x="0" y="0"/>
                            <a:ext cx="372658" cy="3773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dxa"/>
            <w:vAlign w:val="center"/>
          </w:tcPr>
          <w:p w14:paraId="26F17999"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Consult electronic instructions for use</w:t>
            </w:r>
          </w:p>
        </w:tc>
        <w:tc>
          <w:tcPr>
            <w:tcW w:w="2256" w:type="dxa"/>
            <w:vAlign w:val="center"/>
          </w:tcPr>
          <w:p w14:paraId="18D2B036" w14:textId="77777777" w:rsidR="009769BC" w:rsidRPr="00092230" w:rsidRDefault="009769BC" w:rsidP="00F87E4C">
            <w:pPr>
              <w:rPr>
                <w:rFonts w:ascii="Poppins" w:hAnsi="Poppins" w:cs="Poppins"/>
                <w:sz w:val="18"/>
                <w:szCs w:val="18"/>
                <w:lang w:val="en-GB"/>
              </w:rPr>
            </w:pPr>
            <w:r w:rsidRPr="00092230">
              <w:rPr>
                <w:noProof/>
                <w:sz w:val="18"/>
                <w:szCs w:val="18"/>
              </w:rPr>
              <w:drawing>
                <wp:inline distT="0" distB="0" distL="0" distR="0" wp14:anchorId="3D973440" wp14:editId="6CBC48A6">
                  <wp:extent cx="409575" cy="277316"/>
                  <wp:effectExtent l="0" t="0" r="0" b="8890"/>
                  <wp:docPr id="1286332865" name="Picture 92" descr="A black and white rectangle with letter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2865" name="Picture 14" descr="A black and white rectangle with letters in it&#10;&#10;Description automatically generated"/>
                          <pic:cNvPicPr/>
                        </pic:nvPicPr>
                        <pic:blipFill>
                          <a:blip r:embed="rId36"/>
                          <a:stretch>
                            <a:fillRect/>
                          </a:stretch>
                        </pic:blipFill>
                        <pic:spPr>
                          <a:xfrm>
                            <a:off x="0" y="0"/>
                            <a:ext cx="424922" cy="287707"/>
                          </a:xfrm>
                          <a:prstGeom prst="rect">
                            <a:avLst/>
                          </a:prstGeom>
                        </pic:spPr>
                      </pic:pic>
                    </a:graphicData>
                  </a:graphic>
                </wp:inline>
              </w:drawing>
            </w:r>
          </w:p>
        </w:tc>
        <w:tc>
          <w:tcPr>
            <w:tcW w:w="3338" w:type="dxa"/>
            <w:vAlign w:val="center"/>
          </w:tcPr>
          <w:p w14:paraId="65BEC1FC"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English</w:t>
            </w:r>
          </w:p>
        </w:tc>
      </w:tr>
      <w:tr w:rsidR="009769BC" w:rsidRPr="009B7112" w14:paraId="2263DBF4" w14:textId="77777777" w:rsidTr="00F87E4C">
        <w:trPr>
          <w:trHeight w:val="576"/>
        </w:trPr>
        <w:tc>
          <w:tcPr>
            <w:tcW w:w="1758" w:type="dxa"/>
            <w:vAlign w:val="center"/>
          </w:tcPr>
          <w:p w14:paraId="38EC38A9" w14:textId="77777777" w:rsidR="009769BC" w:rsidRPr="00092230" w:rsidRDefault="009769BC" w:rsidP="00F87E4C">
            <w:pPr>
              <w:rPr>
                <w:rFonts w:ascii="Poppins" w:hAnsi="Poppins" w:cs="Poppins"/>
                <w:noProof/>
                <w:sz w:val="18"/>
                <w:szCs w:val="18"/>
                <w:lang w:val="en-GB"/>
              </w:rPr>
            </w:pPr>
            <w:r w:rsidRPr="00092230">
              <w:rPr>
                <w:noProof/>
                <w:sz w:val="18"/>
                <w:szCs w:val="18"/>
              </w:rPr>
              <w:drawing>
                <wp:inline distT="0" distB="0" distL="0" distR="0" wp14:anchorId="0E3BFA80" wp14:editId="2E05AD15">
                  <wp:extent cx="296214" cy="296214"/>
                  <wp:effectExtent l="0" t="0" r="8890" b="8890"/>
                  <wp:docPr id="1446418977" name="Picture 59" descr="Ecommerce This Way Up Icon | Windows 8 Iconpack | Icon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mmerce This Way Up Icon | Windows 8 Iconpack | Icons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2287" cy="302287"/>
                          </a:xfrm>
                          <a:prstGeom prst="rect">
                            <a:avLst/>
                          </a:prstGeom>
                          <a:noFill/>
                          <a:ln>
                            <a:noFill/>
                          </a:ln>
                        </pic:spPr>
                      </pic:pic>
                    </a:graphicData>
                  </a:graphic>
                </wp:inline>
              </w:drawing>
            </w:r>
          </w:p>
        </w:tc>
        <w:tc>
          <w:tcPr>
            <w:tcW w:w="3443" w:type="dxa"/>
            <w:vAlign w:val="center"/>
          </w:tcPr>
          <w:p w14:paraId="594675B9" w14:textId="77777777" w:rsidR="009769BC" w:rsidRPr="00EE6A29" w:rsidRDefault="009769BC" w:rsidP="00F87E4C">
            <w:pPr>
              <w:rPr>
                <w:rFonts w:ascii="Poppins" w:hAnsi="Poppins" w:cs="Poppins"/>
                <w:sz w:val="16"/>
                <w:szCs w:val="16"/>
              </w:rPr>
            </w:pPr>
            <w:r w:rsidRPr="00EE6A29">
              <w:rPr>
                <w:rFonts w:ascii="Poppins" w:hAnsi="Poppins" w:cs="Poppins"/>
                <w:sz w:val="16"/>
                <w:szCs w:val="16"/>
              </w:rPr>
              <w:t>Store in the upright position</w:t>
            </w:r>
          </w:p>
        </w:tc>
        <w:tc>
          <w:tcPr>
            <w:tcW w:w="2256" w:type="dxa"/>
            <w:tcBorders>
              <w:bottom w:val="single" w:sz="2" w:space="0" w:color="auto"/>
            </w:tcBorders>
            <w:vAlign w:val="center"/>
          </w:tcPr>
          <w:p w14:paraId="7F1F1B3C" w14:textId="77777777" w:rsidR="009769BC" w:rsidRPr="00092230" w:rsidRDefault="009769BC" w:rsidP="00F87E4C">
            <w:pPr>
              <w:rPr>
                <w:rFonts w:ascii="Poppins" w:hAnsi="Poppins" w:cs="Poppins"/>
                <w:sz w:val="18"/>
                <w:szCs w:val="18"/>
                <w:lang w:val="en-GB"/>
              </w:rPr>
            </w:pPr>
            <w:r>
              <w:rPr>
                <w:noProof/>
                <w:sz w:val="18"/>
                <w:szCs w:val="18"/>
              </w:rPr>
              <w:drawing>
                <wp:inline distT="0" distB="0" distL="0" distR="0" wp14:anchorId="2ACDDB64" wp14:editId="36666039">
                  <wp:extent cx="1286510" cy="286385"/>
                  <wp:effectExtent l="0" t="0" r="8890" b="0"/>
                  <wp:docPr id="178212664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86510" cy="286385"/>
                          </a:xfrm>
                          <a:prstGeom prst="rect">
                            <a:avLst/>
                          </a:prstGeom>
                          <a:noFill/>
                        </pic:spPr>
                      </pic:pic>
                    </a:graphicData>
                  </a:graphic>
                </wp:inline>
              </w:drawing>
            </w:r>
          </w:p>
        </w:tc>
        <w:tc>
          <w:tcPr>
            <w:tcW w:w="3338" w:type="dxa"/>
            <w:tcBorders>
              <w:bottom w:val="single" w:sz="2" w:space="0" w:color="auto"/>
            </w:tcBorders>
            <w:vAlign w:val="center"/>
          </w:tcPr>
          <w:p w14:paraId="6764D59D"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rPr>
              <w:t>Made in the USA</w:t>
            </w:r>
          </w:p>
        </w:tc>
      </w:tr>
      <w:tr w:rsidR="009769BC" w:rsidRPr="009B7112" w14:paraId="75A04EB5" w14:textId="77777777" w:rsidTr="00F87E4C">
        <w:trPr>
          <w:trHeight w:val="576"/>
        </w:trPr>
        <w:tc>
          <w:tcPr>
            <w:tcW w:w="1758" w:type="dxa"/>
            <w:vAlign w:val="center"/>
          </w:tcPr>
          <w:p w14:paraId="6BF9D30A" w14:textId="77777777" w:rsidR="009769BC" w:rsidRPr="00092230" w:rsidRDefault="009769BC" w:rsidP="00F87E4C">
            <w:pPr>
              <w:rPr>
                <w:noProof/>
                <w:sz w:val="18"/>
                <w:szCs w:val="18"/>
              </w:rPr>
            </w:pPr>
            <w:r w:rsidRPr="00092230">
              <w:rPr>
                <w:noProof/>
                <w:sz w:val="18"/>
                <w:szCs w:val="18"/>
              </w:rPr>
              <w:drawing>
                <wp:inline distT="0" distB="0" distL="0" distR="0" wp14:anchorId="10863CD5" wp14:editId="08D86DDB">
                  <wp:extent cx="838994" cy="287655"/>
                  <wp:effectExtent l="0" t="0" r="0" b="0"/>
                  <wp:docPr id="1140308896" name="Picture 61" descr="A black and white rectangular sign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92560" name="Picture 11" descr="A black and white rectangular sign with black letters&#10;&#10;Description automatically generated"/>
                          <pic:cNvPicPr/>
                        </pic:nvPicPr>
                        <pic:blipFill>
                          <a:blip r:embed="rId39"/>
                          <a:stretch>
                            <a:fillRect/>
                          </a:stretch>
                        </pic:blipFill>
                        <pic:spPr>
                          <a:xfrm>
                            <a:off x="0" y="0"/>
                            <a:ext cx="900329" cy="308684"/>
                          </a:xfrm>
                          <a:prstGeom prst="rect">
                            <a:avLst/>
                          </a:prstGeom>
                        </pic:spPr>
                      </pic:pic>
                    </a:graphicData>
                  </a:graphic>
                </wp:inline>
              </w:drawing>
            </w:r>
          </w:p>
        </w:tc>
        <w:tc>
          <w:tcPr>
            <w:tcW w:w="3443" w:type="dxa"/>
            <w:vAlign w:val="center"/>
          </w:tcPr>
          <w:p w14:paraId="6A2217B3" w14:textId="77777777" w:rsidR="009769BC" w:rsidRPr="00EE6A29" w:rsidRDefault="009769BC" w:rsidP="00F87E4C">
            <w:pPr>
              <w:rPr>
                <w:rFonts w:ascii="Poppins" w:hAnsi="Poppins" w:cs="Poppins"/>
                <w:sz w:val="16"/>
                <w:szCs w:val="16"/>
              </w:rPr>
            </w:pPr>
            <w:r w:rsidRPr="00EE6A29">
              <w:rPr>
                <w:rFonts w:ascii="Poppins" w:hAnsi="Poppins" w:cs="Poppins"/>
                <w:sz w:val="16"/>
                <w:szCs w:val="16"/>
              </w:rPr>
              <w:t xml:space="preserve">Applicable for U.S.A: Prescription </w:t>
            </w:r>
            <w:r w:rsidRPr="00EE6A29">
              <w:rPr>
                <w:rFonts w:ascii="Poppins" w:hAnsi="Poppins" w:cs="Poppins"/>
                <w:i/>
                <w:iCs/>
                <w:sz w:val="16"/>
                <w:szCs w:val="16"/>
              </w:rPr>
              <w:t>in vitro</w:t>
            </w:r>
            <w:r w:rsidRPr="00EE6A29">
              <w:rPr>
                <w:rFonts w:ascii="Poppins" w:hAnsi="Poppins" w:cs="Poppins"/>
                <w:sz w:val="16"/>
                <w:szCs w:val="16"/>
              </w:rPr>
              <w:t xml:space="preserve"> diagnostic product</w:t>
            </w:r>
          </w:p>
        </w:tc>
        <w:tc>
          <w:tcPr>
            <w:tcW w:w="2256" w:type="dxa"/>
            <w:vAlign w:val="center"/>
          </w:tcPr>
          <w:p w14:paraId="38F40B9D" w14:textId="77777777" w:rsidR="009769BC" w:rsidRPr="00092230" w:rsidRDefault="009769BC" w:rsidP="00F87E4C">
            <w:pPr>
              <w:rPr>
                <w:rFonts w:ascii="Poppins" w:hAnsi="Poppins" w:cs="Poppins"/>
                <w:sz w:val="18"/>
                <w:szCs w:val="18"/>
                <w:lang w:val="en-GB"/>
              </w:rPr>
            </w:pPr>
            <w:r>
              <w:rPr>
                <w:noProof/>
                <w:sz w:val="18"/>
                <w:szCs w:val="18"/>
              </w:rPr>
              <w:drawing>
                <wp:inline distT="0" distB="0" distL="0" distR="0" wp14:anchorId="71FB200E" wp14:editId="4A09AD73">
                  <wp:extent cx="509017" cy="441961"/>
                  <wp:effectExtent l="0" t="0" r="5715" b="0"/>
                  <wp:docPr id="1857168057" name="Picture 72" descr="A red diamon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68057" name="Picture 72" descr="A red diamond on a black background&#10;&#10;Description automatically generated"/>
                          <pic:cNvPicPr/>
                        </pic:nvPicPr>
                        <pic:blipFill>
                          <a:blip r:embed="rId40"/>
                          <a:stretch>
                            <a:fillRect/>
                          </a:stretch>
                        </pic:blipFill>
                        <pic:spPr>
                          <a:xfrm>
                            <a:off x="0" y="0"/>
                            <a:ext cx="509017" cy="441961"/>
                          </a:xfrm>
                          <a:prstGeom prst="rect">
                            <a:avLst/>
                          </a:prstGeom>
                        </pic:spPr>
                      </pic:pic>
                    </a:graphicData>
                  </a:graphic>
                </wp:inline>
              </w:drawing>
            </w:r>
          </w:p>
        </w:tc>
        <w:tc>
          <w:tcPr>
            <w:tcW w:w="3338" w:type="dxa"/>
            <w:vAlign w:val="center"/>
          </w:tcPr>
          <w:p w14:paraId="056E5ADC" w14:textId="77777777" w:rsidR="009769BC" w:rsidRPr="00EE6A29" w:rsidRDefault="009769BC" w:rsidP="00F87E4C">
            <w:pPr>
              <w:rPr>
                <w:rFonts w:ascii="Poppins" w:hAnsi="Poppins" w:cs="Poppins"/>
                <w:sz w:val="16"/>
                <w:szCs w:val="16"/>
                <w:lang w:val="en-GB"/>
              </w:rPr>
            </w:pPr>
            <w:r w:rsidRPr="00EE6A29">
              <w:rPr>
                <w:rFonts w:ascii="Poppins" w:hAnsi="Poppins" w:cs="Poppins"/>
                <w:sz w:val="16"/>
                <w:szCs w:val="16"/>
                <w:lang w:val="en-GB"/>
              </w:rPr>
              <w:t>Corrosive</w:t>
            </w:r>
          </w:p>
        </w:tc>
      </w:tr>
      <w:tr w:rsidR="009769BC" w:rsidRPr="009B7112" w14:paraId="010ABB2E" w14:textId="77777777" w:rsidTr="00C949B9">
        <w:trPr>
          <w:trHeight w:val="770"/>
        </w:trPr>
        <w:tc>
          <w:tcPr>
            <w:tcW w:w="1758" w:type="dxa"/>
            <w:vAlign w:val="center"/>
          </w:tcPr>
          <w:p w14:paraId="21F87D14" w14:textId="77777777" w:rsidR="009769BC" w:rsidRPr="00092230" w:rsidRDefault="009769BC" w:rsidP="00F87E4C">
            <w:pPr>
              <w:rPr>
                <w:noProof/>
                <w:sz w:val="18"/>
                <w:szCs w:val="18"/>
              </w:rPr>
            </w:pPr>
            <w:r w:rsidRPr="00092230">
              <w:rPr>
                <w:rFonts w:ascii="Poppins" w:hAnsi="Poppins" w:cs="Poppins"/>
                <w:noProof/>
                <w:sz w:val="18"/>
                <w:szCs w:val="18"/>
                <w:lang w:val="en-GB"/>
              </w:rPr>
              <w:drawing>
                <wp:inline distT="0" distB="0" distL="0" distR="0" wp14:anchorId="704FF20F" wp14:editId="46062F1F">
                  <wp:extent cx="425232" cy="419100"/>
                  <wp:effectExtent l="0" t="0" r="0" b="0"/>
                  <wp:docPr id="213206213" name="Picture 91" descr="A black exclamation mark in a red and white diamo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6213" name="Picture 13" descr="A black exclamation mark in a red and white diamond&#10;&#10;Description automatically generated"/>
                          <pic:cNvPicPr/>
                        </pic:nvPicPr>
                        <pic:blipFill>
                          <a:blip r:embed="rId41"/>
                          <a:stretch>
                            <a:fillRect/>
                          </a:stretch>
                        </pic:blipFill>
                        <pic:spPr>
                          <a:xfrm>
                            <a:off x="0" y="0"/>
                            <a:ext cx="442457" cy="436077"/>
                          </a:xfrm>
                          <a:prstGeom prst="rect">
                            <a:avLst/>
                          </a:prstGeom>
                        </pic:spPr>
                      </pic:pic>
                    </a:graphicData>
                  </a:graphic>
                </wp:inline>
              </w:drawing>
            </w:r>
          </w:p>
        </w:tc>
        <w:tc>
          <w:tcPr>
            <w:tcW w:w="3443" w:type="dxa"/>
            <w:vAlign w:val="center"/>
          </w:tcPr>
          <w:p w14:paraId="54E31D8A" w14:textId="77777777" w:rsidR="009769BC" w:rsidRPr="00EE6A29" w:rsidRDefault="009769BC" w:rsidP="00F87E4C">
            <w:pPr>
              <w:rPr>
                <w:rFonts w:ascii="Poppins" w:hAnsi="Poppins" w:cs="Poppins"/>
                <w:sz w:val="16"/>
                <w:szCs w:val="16"/>
              </w:rPr>
            </w:pPr>
            <w:r w:rsidRPr="00EE6A29">
              <w:rPr>
                <w:rFonts w:ascii="Poppins" w:hAnsi="Poppins" w:cs="Poppins"/>
                <w:sz w:val="16"/>
                <w:szCs w:val="16"/>
                <w:lang w:val="en-GB"/>
              </w:rPr>
              <w:t>Hazardous Communication</w:t>
            </w:r>
          </w:p>
        </w:tc>
        <w:tc>
          <w:tcPr>
            <w:tcW w:w="2256" w:type="dxa"/>
            <w:vAlign w:val="center"/>
          </w:tcPr>
          <w:p w14:paraId="27F11698" w14:textId="3DC326CC" w:rsidR="009769BC" w:rsidRPr="00092230" w:rsidRDefault="009769BC" w:rsidP="00F87E4C">
            <w:pPr>
              <w:rPr>
                <w:rFonts w:ascii="Poppins" w:hAnsi="Poppins" w:cs="Poppins"/>
                <w:noProof/>
                <w:sz w:val="18"/>
                <w:szCs w:val="18"/>
                <w:lang w:val="en-GB"/>
              </w:rPr>
            </w:pPr>
          </w:p>
        </w:tc>
        <w:tc>
          <w:tcPr>
            <w:tcW w:w="3338" w:type="dxa"/>
            <w:vAlign w:val="center"/>
          </w:tcPr>
          <w:p w14:paraId="66FC886D" w14:textId="45CF5380" w:rsidR="009769BC" w:rsidRPr="00EE6A29" w:rsidRDefault="009769BC" w:rsidP="00F87E4C">
            <w:pPr>
              <w:rPr>
                <w:rFonts w:ascii="Poppins" w:hAnsi="Poppins" w:cs="Poppins"/>
                <w:sz w:val="16"/>
                <w:szCs w:val="16"/>
                <w:lang w:val="en-GB"/>
              </w:rPr>
            </w:pPr>
          </w:p>
        </w:tc>
      </w:tr>
    </w:tbl>
    <w:p w14:paraId="262610F1" w14:textId="10D50990" w:rsidR="00AE6282" w:rsidRPr="0042665B" w:rsidRDefault="00D137B9" w:rsidP="005A13B4">
      <w:pPr>
        <w:contextualSpacing/>
        <w:rPr>
          <w:rFonts w:ascii="Poppins" w:hAnsi="Poppins" w:cs="Poppins"/>
          <w:sz w:val="16"/>
          <w:szCs w:val="16"/>
        </w:rPr>
      </w:pPr>
      <w:r w:rsidRPr="00EB35F9">
        <w:rPr>
          <w:rFonts w:ascii="Poppins" w:hAnsi="Poppins" w:cs="Poppins"/>
          <w:noProof/>
        </w:rPr>
        <mc:AlternateContent>
          <mc:Choice Requires="wps">
            <w:drawing>
              <wp:anchor distT="0" distB="0" distL="114300" distR="114300" simplePos="0" relativeHeight="251772928" behindDoc="0" locked="0" layoutInCell="0" allowOverlap="1" wp14:anchorId="31566526" wp14:editId="6B9CF4A4">
                <wp:simplePos x="0" y="0"/>
                <wp:positionH relativeFrom="margin">
                  <wp:posOffset>4158615</wp:posOffset>
                </wp:positionH>
                <wp:positionV relativeFrom="paragraph">
                  <wp:posOffset>1039543</wp:posOffset>
                </wp:positionV>
                <wp:extent cx="2683510" cy="1076325"/>
                <wp:effectExtent l="0" t="0" r="0" b="9525"/>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3510"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D8A7D" w14:textId="77777777" w:rsidR="009769BC" w:rsidRPr="00D85549" w:rsidRDefault="009769BC" w:rsidP="009769BC">
                            <w:pPr>
                              <w:rPr>
                                <w:rFonts w:ascii="Poppins" w:hAnsi="Poppins" w:cs="Poppins"/>
                                <w:sz w:val="14"/>
                                <w:szCs w:val="14"/>
                              </w:rPr>
                            </w:pPr>
                            <w:r w:rsidRPr="00D85549">
                              <w:rPr>
                                <w:rFonts w:ascii="Poppins" w:hAnsi="Poppins" w:cs="Poppins"/>
                                <w:sz w:val="14"/>
                                <w:szCs w:val="14"/>
                              </w:rPr>
                              <w:t>For US Customer Service contact your local distributor.</w:t>
                            </w:r>
                          </w:p>
                          <w:p w14:paraId="6236BC91" w14:textId="77777777" w:rsidR="009769BC" w:rsidRPr="00D85549" w:rsidRDefault="009769BC" w:rsidP="009769BC">
                            <w:pPr>
                              <w:rPr>
                                <w:rFonts w:ascii="Poppins" w:hAnsi="Poppins" w:cs="Poppins"/>
                                <w:sz w:val="14"/>
                                <w:szCs w:val="14"/>
                              </w:rPr>
                            </w:pPr>
                            <w:r w:rsidRPr="00D85549">
                              <w:rPr>
                                <w:rFonts w:ascii="Poppins" w:hAnsi="Poppins" w:cs="Poppins"/>
                                <w:sz w:val="14"/>
                                <w:szCs w:val="14"/>
                              </w:rPr>
                              <w:t xml:space="preserve">For US Technical Support contact ZEUS Scientific, call toll free or e-mail </w:t>
                            </w:r>
                            <w:hyperlink r:id="rId42" w:history="1">
                              <w:r w:rsidRPr="00D85549">
                                <w:rPr>
                                  <w:rStyle w:val="Hyperlink"/>
                                  <w:rFonts w:ascii="Poppins" w:hAnsi="Poppins" w:cs="Poppins"/>
                                  <w:sz w:val="14"/>
                                  <w:szCs w:val="14"/>
                                </w:rPr>
                                <w:t>support@zeusscientific.com</w:t>
                              </w:r>
                            </w:hyperlink>
                            <w:r w:rsidRPr="00D85549">
                              <w:rPr>
                                <w:rFonts w:ascii="Poppins" w:hAnsi="Poppins" w:cs="Poppins"/>
                                <w:sz w:val="14"/>
                                <w:szCs w:val="14"/>
                              </w:rPr>
                              <w:t>.</w:t>
                            </w:r>
                          </w:p>
                          <w:p w14:paraId="68ECFABD" w14:textId="77777777" w:rsidR="009769BC" w:rsidRPr="00D85549" w:rsidRDefault="009769BC" w:rsidP="009769BC">
                            <w:pPr>
                              <w:rPr>
                                <w:rFonts w:ascii="Poppins" w:hAnsi="Poppins" w:cs="Poppins"/>
                                <w:sz w:val="14"/>
                                <w:szCs w:val="14"/>
                              </w:rPr>
                            </w:pPr>
                            <w:r w:rsidRPr="00D85549">
                              <w:rPr>
                                <w:rFonts w:ascii="Poppins" w:hAnsi="Poppins" w:cs="Poppins"/>
                                <w:sz w:val="14"/>
                                <w:szCs w:val="14"/>
                              </w:rPr>
                              <w:t>For Customer Service and Technical Support inquiries</w:t>
                            </w:r>
                            <w:r>
                              <w:rPr>
                                <w:rFonts w:ascii="Poppins" w:hAnsi="Poppins" w:cs="Poppins"/>
                                <w:sz w:val="14"/>
                                <w:szCs w:val="14"/>
                              </w:rPr>
                              <w:t xml:space="preserve"> outside the US</w:t>
                            </w:r>
                            <w:r w:rsidRPr="00D85549">
                              <w:rPr>
                                <w:rFonts w:ascii="Poppins" w:hAnsi="Poppins" w:cs="Poppins"/>
                                <w:sz w:val="14"/>
                                <w:szCs w:val="14"/>
                              </w:rPr>
                              <w:t xml:space="preserve">, please contact your local </w:t>
                            </w:r>
                            <w:r>
                              <w:rPr>
                                <w:rFonts w:ascii="Poppins" w:hAnsi="Poppins" w:cs="Poppins"/>
                                <w:sz w:val="14"/>
                                <w:szCs w:val="14"/>
                              </w:rPr>
                              <w:t xml:space="preserve">Sebia subsidiary or authorized </w:t>
                            </w:r>
                            <w:r w:rsidRPr="00D85549">
                              <w:rPr>
                                <w:rFonts w:ascii="Poppins" w:hAnsi="Poppins" w:cs="Poppins"/>
                                <w:sz w:val="14"/>
                                <w:szCs w:val="14"/>
                              </w:rPr>
                              <w:t>distributor.</w:t>
                            </w:r>
                          </w:p>
                          <w:p w14:paraId="665C0C5C" w14:textId="77777777" w:rsidR="009769BC" w:rsidRPr="00D85549" w:rsidRDefault="009769BC" w:rsidP="009769BC">
                            <w:pPr>
                              <w:rPr>
                                <w:rFonts w:ascii="Poppins" w:hAnsi="Poppins" w:cs="Poppins"/>
                                <w:sz w:val="14"/>
                              </w:rPr>
                            </w:pPr>
                            <w:r w:rsidRPr="00D85549">
                              <w:rPr>
                                <w:rFonts w:ascii="Poppins" w:hAnsi="Poppins" w:cs="Poppins"/>
                                <w:b/>
                                <w:sz w:val="22"/>
                                <w:szCs w:val="22"/>
                                <w:vertAlign w:val="superscript"/>
                              </w:rPr>
                              <w:t>©</w:t>
                            </w:r>
                            <w:r w:rsidRPr="00D85549">
                              <w:rPr>
                                <w:rFonts w:ascii="Poppins" w:hAnsi="Poppins" w:cs="Poppins"/>
                                <w:b/>
                                <w:sz w:val="14"/>
                              </w:rPr>
                              <w:t>2025 ZEUS Scientific All Rights Reserved.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66526" id="Text Box 3" o:spid="_x0000_s1031" type="#_x0000_t202" style="position:absolute;margin-left:327.45pt;margin-top:81.85pt;width:211.3pt;height:84.7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" o:allowincell="f" filled="f" stroked="f">
                <v:path arrowok="t"/>
                <v:textbox>
                  <w:txbxContent>
                    <w:p w14:paraId="637D8A7D" w14:textId="77777777" w:rsidR="009769BC" w:rsidRPr="00D85549" w:rsidRDefault="009769BC" w:rsidP="009769BC">
                      <w:pPr>
                        <w:rPr>
                          <w:rFonts w:ascii="Poppins" w:hAnsi="Poppins" w:cs="Poppins"/>
                          <w:sz w:val="14"/>
                          <w:szCs w:val="14"/>
                        </w:rPr>
                      </w:pPr>
                      <w:r w:rsidRPr="00D85549">
                        <w:rPr>
                          <w:rFonts w:ascii="Poppins" w:hAnsi="Poppins" w:cs="Poppins"/>
                          <w:sz w:val="14"/>
                          <w:szCs w:val="14"/>
                        </w:rPr>
                        <w:t>For US Customer Service contact your local distributor.</w:t>
                      </w:r>
                    </w:p>
                    <w:p w14:paraId="6236BC91" w14:textId="77777777" w:rsidR="009769BC" w:rsidRPr="00D85549" w:rsidRDefault="009769BC" w:rsidP="009769BC">
                      <w:pPr>
                        <w:rPr>
                          <w:rFonts w:ascii="Poppins" w:hAnsi="Poppins" w:cs="Poppins"/>
                          <w:sz w:val="14"/>
                          <w:szCs w:val="14"/>
                        </w:rPr>
                      </w:pPr>
                      <w:r w:rsidRPr="00D85549">
                        <w:rPr>
                          <w:rFonts w:ascii="Poppins" w:hAnsi="Poppins" w:cs="Poppins"/>
                          <w:sz w:val="14"/>
                          <w:szCs w:val="14"/>
                        </w:rPr>
                        <w:t xml:space="preserve">For US Technical Support contact ZEUS Scientific, call toll free or e-mail </w:t>
                      </w:r>
                      <w:hyperlink r:id="rId43" w:history="1">
                        <w:r w:rsidRPr="00D85549">
                          <w:rPr>
                            <w:rStyle w:val="Hyperlink"/>
                            <w:rFonts w:ascii="Poppins" w:hAnsi="Poppins" w:cs="Poppins"/>
                            <w:sz w:val="14"/>
                            <w:szCs w:val="14"/>
                          </w:rPr>
                          <w:t>support@zeusscientific.com</w:t>
                        </w:r>
                      </w:hyperlink>
                      <w:r w:rsidRPr="00D85549">
                        <w:rPr>
                          <w:rFonts w:ascii="Poppins" w:hAnsi="Poppins" w:cs="Poppins"/>
                          <w:sz w:val="14"/>
                          <w:szCs w:val="14"/>
                        </w:rPr>
                        <w:t>.</w:t>
                      </w:r>
                    </w:p>
                    <w:p w14:paraId="68ECFABD" w14:textId="77777777" w:rsidR="009769BC" w:rsidRPr="00D85549" w:rsidRDefault="009769BC" w:rsidP="009769BC">
                      <w:pPr>
                        <w:rPr>
                          <w:rFonts w:ascii="Poppins" w:hAnsi="Poppins" w:cs="Poppins"/>
                          <w:sz w:val="14"/>
                          <w:szCs w:val="14"/>
                        </w:rPr>
                      </w:pPr>
                      <w:r w:rsidRPr="00D85549">
                        <w:rPr>
                          <w:rFonts w:ascii="Poppins" w:hAnsi="Poppins" w:cs="Poppins"/>
                          <w:sz w:val="14"/>
                          <w:szCs w:val="14"/>
                        </w:rPr>
                        <w:t>For Customer Service and Technical Support inquiries</w:t>
                      </w:r>
                      <w:r>
                        <w:rPr>
                          <w:rFonts w:ascii="Poppins" w:hAnsi="Poppins" w:cs="Poppins"/>
                          <w:sz w:val="14"/>
                          <w:szCs w:val="14"/>
                        </w:rPr>
                        <w:t xml:space="preserve"> outside the US</w:t>
                      </w:r>
                      <w:r w:rsidRPr="00D85549">
                        <w:rPr>
                          <w:rFonts w:ascii="Poppins" w:hAnsi="Poppins" w:cs="Poppins"/>
                          <w:sz w:val="14"/>
                          <w:szCs w:val="14"/>
                        </w:rPr>
                        <w:t xml:space="preserve">, please contact your local </w:t>
                      </w:r>
                      <w:r>
                        <w:rPr>
                          <w:rFonts w:ascii="Poppins" w:hAnsi="Poppins" w:cs="Poppins"/>
                          <w:sz w:val="14"/>
                          <w:szCs w:val="14"/>
                        </w:rPr>
                        <w:t xml:space="preserve">Sebia subsidiary or authorized </w:t>
                      </w:r>
                      <w:r w:rsidRPr="00D85549">
                        <w:rPr>
                          <w:rFonts w:ascii="Poppins" w:hAnsi="Poppins" w:cs="Poppins"/>
                          <w:sz w:val="14"/>
                          <w:szCs w:val="14"/>
                        </w:rPr>
                        <w:t>distributor.</w:t>
                      </w:r>
                    </w:p>
                    <w:p w14:paraId="665C0C5C" w14:textId="77777777" w:rsidR="009769BC" w:rsidRPr="00D85549" w:rsidRDefault="009769BC" w:rsidP="009769BC">
                      <w:pPr>
                        <w:rPr>
                          <w:rFonts w:ascii="Poppins" w:hAnsi="Poppins" w:cs="Poppins"/>
                          <w:sz w:val="14"/>
                        </w:rPr>
                      </w:pPr>
                      <w:r w:rsidRPr="00D85549">
                        <w:rPr>
                          <w:rFonts w:ascii="Poppins" w:hAnsi="Poppins" w:cs="Poppins"/>
                          <w:b/>
                          <w:sz w:val="22"/>
                          <w:szCs w:val="22"/>
                          <w:vertAlign w:val="superscript"/>
                        </w:rPr>
                        <w:t>©</w:t>
                      </w:r>
                      <w:r w:rsidRPr="00D85549">
                        <w:rPr>
                          <w:rFonts w:ascii="Poppins" w:hAnsi="Poppins" w:cs="Poppins"/>
                          <w:b/>
                          <w:sz w:val="14"/>
                        </w:rPr>
                        <w:t>2025 ZEUS Scientific All Rights Reserved.</w:t>
                      </w:r>
                    </w:p>
                  </w:txbxContent>
                </v:textbox>
                <w10:wrap type="square" anchorx="margin"/>
              </v:shape>
            </w:pict>
          </mc:Fallback>
        </mc:AlternateContent>
      </w:r>
      <w:r w:rsidR="0099619B" w:rsidRPr="0042665B">
        <w:rPr>
          <w:rFonts w:ascii="Poppins" w:hAnsi="Poppins" w:cs="Poppins"/>
          <w:noProof/>
        </w:rPr>
        <w:drawing>
          <wp:anchor distT="0" distB="0" distL="114300" distR="114300" simplePos="0" relativeHeight="251682304" behindDoc="0" locked="0" layoutInCell="1" allowOverlap="1" wp14:anchorId="34D08A33" wp14:editId="57DC9F12">
            <wp:simplePos x="0" y="0"/>
            <wp:positionH relativeFrom="column">
              <wp:posOffset>-2790825</wp:posOffset>
            </wp:positionH>
            <wp:positionV relativeFrom="paragraph">
              <wp:posOffset>37465</wp:posOffset>
            </wp:positionV>
            <wp:extent cx="1339215" cy="311150"/>
            <wp:effectExtent l="19050" t="0" r="0" b="0"/>
            <wp:wrapNone/>
            <wp:docPr id="10" name="Picture 11" descr="Zeus logo_RGB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eus logo_RGB horiz"/>
                    <pic:cNvPicPr>
                      <a:picLocks noChangeAspect="1" noChangeArrowheads="1"/>
                    </pic:cNvPicPr>
                  </pic:nvPicPr>
                  <pic:blipFill>
                    <a:blip r:embed="rId44" cstate="print"/>
                    <a:srcRect l="5640" t="15663" r="6226" b="15663"/>
                    <a:stretch>
                      <a:fillRect/>
                    </a:stretch>
                  </pic:blipFill>
                  <pic:spPr bwMode="auto">
                    <a:xfrm>
                      <a:off x="0" y="0"/>
                      <a:ext cx="1339215" cy="311150"/>
                    </a:xfrm>
                    <a:prstGeom prst="rect">
                      <a:avLst/>
                    </a:prstGeom>
                    <a:noFill/>
                  </pic:spPr>
                </pic:pic>
              </a:graphicData>
            </a:graphic>
          </wp:anchor>
        </w:drawing>
      </w:r>
      <w:r w:rsidR="00542281" w:rsidRPr="0042665B">
        <w:rPr>
          <w:rFonts w:ascii="Poppins" w:hAnsi="Poppins" w:cs="Poppins"/>
          <w:noProof/>
        </w:rPr>
        <w:drawing>
          <wp:anchor distT="0" distB="0" distL="114300" distR="114300" simplePos="0" relativeHeight="251609600" behindDoc="0" locked="0" layoutInCell="1" allowOverlap="1" wp14:anchorId="5DA8C14C" wp14:editId="1AE019D2">
            <wp:simplePos x="0" y="0"/>
            <wp:positionH relativeFrom="column">
              <wp:posOffset>-2790825</wp:posOffset>
            </wp:positionH>
            <wp:positionV relativeFrom="paragraph">
              <wp:posOffset>37465</wp:posOffset>
            </wp:positionV>
            <wp:extent cx="1339215" cy="311150"/>
            <wp:effectExtent l="19050" t="0" r="0" b="0"/>
            <wp:wrapNone/>
            <wp:docPr id="14" name="Picture 11" descr="Zeus logo_RGB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eus logo_RGB horiz"/>
                    <pic:cNvPicPr>
                      <a:picLocks noChangeAspect="1" noChangeArrowheads="1"/>
                    </pic:cNvPicPr>
                  </pic:nvPicPr>
                  <pic:blipFill>
                    <a:blip r:embed="rId45"/>
                    <a:srcRect l="5640" t="15663" r="6226" b="15663"/>
                    <a:stretch>
                      <a:fillRect/>
                    </a:stretch>
                  </pic:blipFill>
                  <pic:spPr bwMode="auto">
                    <a:xfrm>
                      <a:off x="0" y="0"/>
                      <a:ext cx="1339215" cy="311150"/>
                    </a:xfrm>
                    <a:prstGeom prst="rect">
                      <a:avLst/>
                    </a:prstGeom>
                    <a:noFill/>
                  </pic:spPr>
                </pic:pic>
              </a:graphicData>
            </a:graphic>
          </wp:anchor>
        </w:drawing>
      </w:r>
      <w:r w:rsidR="00966B19" w:rsidRPr="0042665B">
        <w:rPr>
          <w:rFonts w:ascii="Poppins" w:hAnsi="Poppins" w:cs="Poppins"/>
          <w:noProof/>
        </w:rPr>
        <mc:AlternateContent>
          <mc:Choice Requires="wps">
            <w:drawing>
              <wp:anchor distT="0" distB="0" distL="114300" distR="114300" simplePos="0" relativeHeight="251729920" behindDoc="0" locked="0" layoutInCell="0" allowOverlap="1" wp14:anchorId="6B2141F3" wp14:editId="5ECE1946">
                <wp:simplePos x="0" y="0"/>
                <wp:positionH relativeFrom="margin">
                  <wp:posOffset>-133350</wp:posOffset>
                </wp:positionH>
                <wp:positionV relativeFrom="margin">
                  <wp:posOffset>7105650</wp:posOffset>
                </wp:positionV>
                <wp:extent cx="2667000" cy="119062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67000" cy="1190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CCBA2" w14:textId="77777777" w:rsidR="009B1988" w:rsidRPr="00D85549" w:rsidRDefault="009B1988" w:rsidP="009B1988">
                            <w:pPr>
                              <w:rPr>
                                <w:rFonts w:ascii="Poppins" w:hAnsi="Poppins" w:cs="Poppins"/>
                                <w:b/>
                              </w:rPr>
                            </w:pPr>
                            <w:r w:rsidRPr="00D85549">
                              <w:rPr>
                                <w:rFonts w:ascii="Poppins" w:hAnsi="Poppins" w:cs="Poppins"/>
                                <w:b/>
                                <w:noProof/>
                              </w:rPr>
                              <w:drawing>
                                <wp:inline distT="0" distB="0" distL="0" distR="0" wp14:anchorId="45DAE377" wp14:editId="795531C1">
                                  <wp:extent cx="247650" cy="209550"/>
                                  <wp:effectExtent l="19050" t="0" r="0" b="0"/>
                                  <wp:docPr id="153436570" name="Picture 1" descr="MANUFACTU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UFACTURER.JPG"/>
                                          <pic:cNvPicPr>
                                            <a:picLocks noChangeAspect="1" noChangeArrowheads="1"/>
                                          </pic:cNvPicPr>
                                        </pic:nvPicPr>
                                        <pic:blipFill>
                                          <a:blip r:embed="rId46"/>
                                          <a:srcRect/>
                                          <a:stretch>
                                            <a:fillRect/>
                                          </a:stretch>
                                        </pic:blipFill>
                                        <pic:spPr bwMode="auto">
                                          <a:xfrm>
                                            <a:off x="0" y="0"/>
                                            <a:ext cx="247650" cy="209550"/>
                                          </a:xfrm>
                                          <a:prstGeom prst="rect">
                                            <a:avLst/>
                                          </a:prstGeom>
                                          <a:noFill/>
                                          <a:ln w="9525">
                                            <a:noFill/>
                                            <a:miter lim="800000"/>
                                            <a:headEnd/>
                                            <a:tailEnd/>
                                          </a:ln>
                                        </pic:spPr>
                                      </pic:pic>
                                    </a:graphicData>
                                  </a:graphic>
                                </wp:inline>
                              </w:drawing>
                            </w:r>
                          </w:p>
                          <w:p w14:paraId="6E7CE5FB" w14:textId="77777777" w:rsidR="009B1988" w:rsidRPr="00D85549" w:rsidRDefault="009B1988" w:rsidP="009B1988">
                            <w:pPr>
                              <w:rPr>
                                <w:rFonts w:ascii="Poppins" w:hAnsi="Poppins" w:cs="Poppins"/>
                                <w:b/>
                                <w:sz w:val="14"/>
                                <w:szCs w:val="14"/>
                              </w:rPr>
                            </w:pPr>
                            <w:r w:rsidRPr="00D85549">
                              <w:rPr>
                                <w:rFonts w:ascii="Poppins" w:hAnsi="Poppins" w:cs="Poppins"/>
                                <w:b/>
                                <w:sz w:val="14"/>
                                <w:szCs w:val="14"/>
                              </w:rPr>
                              <w:t>ZEUS Scientific</w:t>
                            </w:r>
                            <w:r w:rsidRPr="00D85549">
                              <w:rPr>
                                <w:rFonts w:ascii="Poppins" w:hAnsi="Poppins" w:cs="Poppins"/>
                              </w:rPr>
                              <w:t xml:space="preserve"> </w:t>
                            </w:r>
                          </w:p>
                          <w:p w14:paraId="488FD01C"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200 Evans Way, Branchburg, New Jersey, 08876, USA</w:t>
                            </w:r>
                          </w:p>
                          <w:p w14:paraId="502F9AA9"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Toll Free (U.S.): 1-800-286-2111, Option 2</w:t>
                            </w:r>
                          </w:p>
                          <w:p w14:paraId="4D4D3317"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International: +1 908-526-3744</w:t>
                            </w:r>
                          </w:p>
                          <w:p w14:paraId="25ADD03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Fax: +1 908-526-2058</w:t>
                            </w:r>
                          </w:p>
                          <w:p w14:paraId="1818FC0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 xml:space="preserve">Website: </w:t>
                            </w:r>
                            <w:hyperlink r:id="rId47" w:history="1">
                              <w:r w:rsidRPr="00D85549">
                                <w:rPr>
                                  <w:rStyle w:val="Hyperlink"/>
                                  <w:rFonts w:ascii="Poppins" w:hAnsi="Poppins" w:cs="Poppins"/>
                                  <w:sz w:val="14"/>
                                  <w:szCs w:val="14"/>
                                </w:rPr>
                                <w:t>www.zeusscientific.com</w:t>
                              </w:r>
                            </w:hyperlink>
                          </w:p>
                          <w:p w14:paraId="1188BD82" w14:textId="77777777" w:rsidR="009B1988" w:rsidRDefault="009B1988" w:rsidP="009B1988">
                            <w:pPr>
                              <w:rPr>
                                <w:rFonts w:ascii="Calibri" w:hAnsi="Calibri"/>
                                <w:sz w:val="14"/>
                                <w:szCs w:val="14"/>
                              </w:rPr>
                            </w:pPr>
                            <w:r w:rsidRPr="00681708">
                              <w:rPr>
                                <w:rFonts w:ascii="Calibri" w:hAnsi="Calibri"/>
                                <w:sz w:val="14"/>
                                <w:szCs w:val="1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141F3" id="_x0000_s1032" type="#_x0000_t202" style="position:absolute;margin-left:-10.5pt;margin-top:559.5pt;width:210pt;height:93.7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" o:allowincell="f" filled="f" stroked="f">
                <v:path arrowok="t"/>
                <v:textbox>
                  <w:txbxContent>
                    <w:p w14:paraId="61DCCBA2" w14:textId="77777777" w:rsidR="009B1988" w:rsidRPr="00D85549" w:rsidRDefault="009B1988" w:rsidP="009B1988">
                      <w:pPr>
                        <w:rPr>
                          <w:rFonts w:ascii="Poppins" w:hAnsi="Poppins" w:cs="Poppins"/>
                          <w:b/>
                        </w:rPr>
                      </w:pPr>
                      <w:r w:rsidRPr="00D85549">
                        <w:rPr>
                          <w:rFonts w:ascii="Poppins" w:hAnsi="Poppins" w:cs="Poppins"/>
                          <w:b/>
                          <w:noProof/>
                        </w:rPr>
                        <w:drawing>
                          <wp:inline distT="0" distB="0" distL="0" distR="0" wp14:anchorId="45DAE377" wp14:editId="795531C1">
                            <wp:extent cx="247650" cy="209550"/>
                            <wp:effectExtent l="19050" t="0" r="0" b="0"/>
                            <wp:docPr id="153436570" name="Picture 1" descr="MANUFACTU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UFACTURER.JPG"/>
                                    <pic:cNvPicPr>
                                      <a:picLocks noChangeAspect="1" noChangeArrowheads="1"/>
                                    </pic:cNvPicPr>
                                  </pic:nvPicPr>
                                  <pic:blipFill>
                                    <a:blip r:embed="rId46"/>
                                    <a:srcRect/>
                                    <a:stretch>
                                      <a:fillRect/>
                                    </a:stretch>
                                  </pic:blipFill>
                                  <pic:spPr bwMode="auto">
                                    <a:xfrm>
                                      <a:off x="0" y="0"/>
                                      <a:ext cx="247650" cy="209550"/>
                                    </a:xfrm>
                                    <a:prstGeom prst="rect">
                                      <a:avLst/>
                                    </a:prstGeom>
                                    <a:noFill/>
                                    <a:ln w="9525">
                                      <a:noFill/>
                                      <a:miter lim="800000"/>
                                      <a:headEnd/>
                                      <a:tailEnd/>
                                    </a:ln>
                                  </pic:spPr>
                                </pic:pic>
                              </a:graphicData>
                            </a:graphic>
                          </wp:inline>
                        </w:drawing>
                      </w:r>
                    </w:p>
                    <w:p w14:paraId="6E7CE5FB" w14:textId="77777777" w:rsidR="009B1988" w:rsidRPr="00D85549" w:rsidRDefault="009B1988" w:rsidP="009B1988">
                      <w:pPr>
                        <w:rPr>
                          <w:rFonts w:ascii="Poppins" w:hAnsi="Poppins" w:cs="Poppins"/>
                          <w:b/>
                          <w:sz w:val="14"/>
                          <w:szCs w:val="14"/>
                        </w:rPr>
                      </w:pPr>
                      <w:r w:rsidRPr="00D85549">
                        <w:rPr>
                          <w:rFonts w:ascii="Poppins" w:hAnsi="Poppins" w:cs="Poppins"/>
                          <w:b/>
                          <w:sz w:val="14"/>
                          <w:szCs w:val="14"/>
                        </w:rPr>
                        <w:t>ZEUS Scientific</w:t>
                      </w:r>
                      <w:r w:rsidRPr="00D85549">
                        <w:rPr>
                          <w:rFonts w:ascii="Poppins" w:hAnsi="Poppins" w:cs="Poppins"/>
                        </w:rPr>
                        <w:t xml:space="preserve"> </w:t>
                      </w:r>
                    </w:p>
                    <w:p w14:paraId="488FD01C"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200 Evans Way, Branchburg, New Jersey, 08876, USA</w:t>
                      </w:r>
                    </w:p>
                    <w:p w14:paraId="502F9AA9"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Toll Free (U.S.): 1-800-286-2111, Option 2</w:t>
                      </w:r>
                    </w:p>
                    <w:p w14:paraId="4D4D3317"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International: +1 908-526-3744</w:t>
                      </w:r>
                    </w:p>
                    <w:p w14:paraId="25ADD03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Fax: +1 908-526-2058</w:t>
                      </w:r>
                    </w:p>
                    <w:p w14:paraId="1818FC03" w14:textId="77777777" w:rsidR="009B1988" w:rsidRPr="00D85549" w:rsidRDefault="009B1988" w:rsidP="009B1988">
                      <w:pPr>
                        <w:rPr>
                          <w:rFonts w:ascii="Poppins" w:hAnsi="Poppins" w:cs="Poppins"/>
                          <w:sz w:val="14"/>
                          <w:szCs w:val="14"/>
                        </w:rPr>
                      </w:pPr>
                      <w:r w:rsidRPr="00D85549">
                        <w:rPr>
                          <w:rFonts w:ascii="Poppins" w:hAnsi="Poppins" w:cs="Poppins"/>
                          <w:sz w:val="14"/>
                          <w:szCs w:val="14"/>
                        </w:rPr>
                        <w:t xml:space="preserve">Website: </w:t>
                      </w:r>
                      <w:hyperlink r:id="rId48" w:history="1">
                        <w:r w:rsidRPr="00D85549">
                          <w:rPr>
                            <w:rStyle w:val="Hyperlink"/>
                            <w:rFonts w:ascii="Poppins" w:hAnsi="Poppins" w:cs="Poppins"/>
                            <w:sz w:val="14"/>
                            <w:szCs w:val="14"/>
                          </w:rPr>
                          <w:t>www.zeusscientific.com</w:t>
                        </w:r>
                      </w:hyperlink>
                    </w:p>
                    <w:p w14:paraId="1188BD82" w14:textId="77777777" w:rsidR="009B1988" w:rsidRDefault="009B1988" w:rsidP="009B1988">
                      <w:pPr>
                        <w:rPr>
                          <w:rFonts w:ascii="Calibri" w:hAnsi="Calibri"/>
                          <w:sz w:val="14"/>
                          <w:szCs w:val="14"/>
                        </w:rPr>
                      </w:pPr>
                      <w:r w:rsidRPr="00681708">
                        <w:rPr>
                          <w:rFonts w:ascii="Calibri" w:hAnsi="Calibri"/>
                          <w:sz w:val="14"/>
                          <w:szCs w:val="14"/>
                        </w:rPr>
                        <w:t xml:space="preserve">  </w:t>
                      </w:r>
                    </w:p>
                  </w:txbxContent>
                </v:textbox>
                <w10:wrap type="square" anchorx="margin" anchory="margin"/>
              </v:shape>
            </w:pict>
          </mc:Fallback>
        </mc:AlternateContent>
      </w:r>
    </w:p>
    <w:sectPr w:rsidR="00AE6282" w:rsidRPr="0042665B" w:rsidSect="00F3236B">
      <w:headerReference w:type="default" r:id="rId49"/>
      <w:footerReference w:type="even" r:id="rId50"/>
      <w:footerReference w:type="default" r:id="rId51"/>
      <w:headerReference w:type="first" r:id="rId52"/>
      <w:footerReference w:type="first" r:id="rId53"/>
      <w:footnotePr>
        <w:numFmt w:val="lowerRoman"/>
      </w:footnotePr>
      <w:endnotePr>
        <w:numFmt w:val="decimal"/>
      </w:endnotePr>
      <w:type w:val="continuous"/>
      <w:pgSz w:w="12240" w:h="15840" w:code="1"/>
      <w:pgMar w:top="1380" w:right="720" w:bottom="450" w:left="720" w:header="144" w:footer="291" w:gutter="0"/>
      <w:pgNumType w:fmt="numberInDash"/>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04CCC" w14:textId="77777777" w:rsidR="00B94D0E" w:rsidRDefault="00B94D0E">
      <w:r>
        <w:separator/>
      </w:r>
    </w:p>
  </w:endnote>
  <w:endnote w:type="continuationSeparator" w:id="0">
    <w:p w14:paraId="116FAEFD" w14:textId="77777777" w:rsidR="00B94D0E" w:rsidRDefault="00B94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w:panose1 w:val="00000500000000000000"/>
    <w:charset w:val="00"/>
    <w:family w:val="auto"/>
    <w:pitch w:val="variable"/>
    <w:sig w:usb0="00008007" w:usb1="00000000" w:usb2="00000000" w:usb3="00000000" w:csb0="00000093" w:csb1="00000000"/>
  </w:font>
  <w:font w:name="Courier">
    <w:panose1 w:val="02070409020205020404"/>
    <w:charset w:val="00"/>
    <w:family w:val="auto"/>
    <w:notTrueType/>
    <w:pitch w:val="variable"/>
    <w:sig w:usb0="00000003" w:usb1="00000000" w:usb2="00000000" w:usb3="00000000" w:csb0="00000003"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Eurostile">
    <w:altName w:val="Arial"/>
    <w:charset w:val="4D"/>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4657157"/>
      <w:docPartObj>
        <w:docPartGallery w:val="Page Numbers (Bottom of Page)"/>
        <w:docPartUnique/>
      </w:docPartObj>
    </w:sdtPr>
    <w:sdtEndPr>
      <w:rPr>
        <w:rStyle w:val="PageNumber"/>
      </w:rPr>
    </w:sdtEndPr>
    <w:sdtContent>
      <w:p w14:paraId="4934DE64" w14:textId="3B8A21B7" w:rsidR="000207C3" w:rsidRDefault="000207C3" w:rsidP="0080656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EE5065" w14:textId="1447F3AA" w:rsidR="00565623" w:rsidRPr="005014FB" w:rsidRDefault="00565623" w:rsidP="00681708">
    <w:pPr>
      <w:pStyle w:val="Footer"/>
      <w:tabs>
        <w:tab w:val="clear" w:pos="4320"/>
        <w:tab w:val="clear" w:pos="8640"/>
        <w:tab w:val="right" w:pos="10800"/>
      </w:tabs>
      <w:rPr>
        <w:rFonts w:ascii="Eurostile" w:hAnsi="Eurostile"/>
        <w:b/>
        <w:sz w:val="18"/>
        <w:szCs w:val="18"/>
      </w:rPr>
    </w:pPr>
    <w:r w:rsidRPr="005014FB">
      <w:rPr>
        <w:rFonts w:ascii="Eurostile" w:hAnsi="Eurostile"/>
        <w:sz w:val="12"/>
        <w:szCs w:val="12"/>
      </w:rPr>
      <w:t xml:space="preserve">R2380E </w:t>
    </w:r>
    <w:r w:rsidRPr="005014FB">
      <w:rPr>
        <w:rFonts w:ascii="Eurostile" w:hAnsi="Eurostile"/>
        <w:sz w:val="12"/>
        <w:szCs w:val="12"/>
      </w:rPr>
      <w:tab/>
      <w:t xml:space="preserve">                                                          </w:t>
    </w:r>
    <w:r w:rsidRPr="005014FB">
      <w:rPr>
        <w:rFonts w:ascii="Eurostile" w:hAnsi="Eurostile"/>
        <w:sz w:val="12"/>
        <w:szCs w:val="12"/>
      </w:rPr>
      <w:tab/>
      <w:t xml:space="preserve">(Rev. Date </w:t>
    </w:r>
    <w:r w:rsidRPr="005014FB">
      <w:rPr>
        <w:rFonts w:ascii="Eurostile" w:hAnsi="Eurostile"/>
        <w:sz w:val="12"/>
        <w:szCs w:val="12"/>
      </w:rPr>
      <w:fldChar w:fldCharType="begin"/>
    </w:r>
    <w:r w:rsidRPr="005014FB">
      <w:rPr>
        <w:rFonts w:ascii="Eurostile" w:hAnsi="Eurostile"/>
        <w:sz w:val="12"/>
        <w:szCs w:val="12"/>
      </w:rPr>
      <w:instrText xml:space="preserve"> DATE \@ "M/d/yyyy" </w:instrText>
    </w:r>
    <w:r w:rsidRPr="005014FB">
      <w:rPr>
        <w:rFonts w:ascii="Eurostile" w:hAnsi="Eurostile"/>
        <w:sz w:val="12"/>
        <w:szCs w:val="12"/>
      </w:rPr>
      <w:fldChar w:fldCharType="separate"/>
    </w:r>
    <w:r w:rsidR="00C949B9">
      <w:rPr>
        <w:rFonts w:ascii="Eurostile" w:hAnsi="Eurostile"/>
        <w:noProof/>
        <w:sz w:val="12"/>
        <w:szCs w:val="12"/>
      </w:rPr>
      <w:t>4/30/2026</w:t>
    </w:r>
    <w:r w:rsidRPr="005014FB">
      <w:rPr>
        <w:rFonts w:ascii="Eurostile" w:hAnsi="Eurostile"/>
        <w:sz w:val="12"/>
        <w:szCs w:val="12"/>
      </w:rPr>
      <w:fldChar w:fldCharType="end"/>
    </w:r>
    <w:r w:rsidRPr="005014FB">
      <w:rPr>
        <w:rFonts w:ascii="Eurostile" w:hAnsi="Eurostile"/>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1B67F" w14:textId="59EC397C" w:rsidR="00D85549" w:rsidRDefault="00F46318" w:rsidP="00230356">
    <w:pPr>
      <w:pStyle w:val="Footer"/>
      <w:tabs>
        <w:tab w:val="clear" w:pos="4320"/>
        <w:tab w:val="clear" w:pos="8640"/>
        <w:tab w:val="center" w:pos="5220"/>
        <w:tab w:val="right" w:pos="10800"/>
      </w:tabs>
      <w:rPr>
        <w:rFonts w:ascii="Eurostile" w:hAnsi="Eurostile"/>
        <w:b/>
        <w:color w:val="808080"/>
        <w:sz w:val="18"/>
      </w:rPr>
    </w:pPr>
    <w:r>
      <w:rPr>
        <w:noProof/>
      </w:rPr>
      <mc:AlternateContent>
        <mc:Choice Requires="wps">
          <w:drawing>
            <wp:anchor distT="0" distB="0" distL="114300" distR="114300" simplePos="0" relativeHeight="251660288" behindDoc="0" locked="0" layoutInCell="1" allowOverlap="1" wp14:anchorId="2699C41F" wp14:editId="2BE8E471">
              <wp:simplePos x="0" y="0"/>
              <wp:positionH relativeFrom="column">
                <wp:posOffset>-170481</wp:posOffset>
              </wp:positionH>
              <wp:positionV relativeFrom="paragraph">
                <wp:posOffset>106131</wp:posOffset>
              </wp:positionV>
              <wp:extent cx="3161654" cy="402590"/>
              <wp:effectExtent l="0" t="0" r="1270" b="0"/>
              <wp:wrapNone/>
              <wp:docPr id="1512363464" name="Text Box 9"/>
              <wp:cNvGraphicFramePr/>
              <a:graphic xmlns:a="http://schemas.openxmlformats.org/drawingml/2006/main">
                <a:graphicData uri="http://schemas.microsoft.com/office/word/2010/wordprocessingShape">
                  <wps:wsp>
                    <wps:cNvSpPr txBox="1"/>
                    <wps:spPr>
                      <a:xfrm>
                        <a:off x="0" y="0"/>
                        <a:ext cx="3161654" cy="402590"/>
                      </a:xfrm>
                      <a:prstGeom prst="rect">
                        <a:avLst/>
                      </a:prstGeom>
                      <a:solidFill>
                        <a:schemeClr val="lt1"/>
                      </a:solidFill>
                      <a:ln w="6350">
                        <a:noFill/>
                      </a:ln>
                    </wps:spPr>
                    <wps:txbx>
                      <w:txbxContent>
                        <w:p w14:paraId="14F1ADCE" w14:textId="0CCBB687" w:rsidR="0042665B" w:rsidRPr="0042665B" w:rsidRDefault="0042665B" w:rsidP="0042665B">
                          <w:pPr>
                            <w:rPr>
                              <w:rFonts w:ascii="Poppins" w:hAnsi="Poppins" w:cs="Poppins"/>
                              <w:sz w:val="15"/>
                              <w:szCs w:val="15"/>
                            </w:rPr>
                          </w:pPr>
                          <w:r w:rsidRPr="0042665B">
                            <w:rPr>
                              <w:rFonts w:ascii="Poppins" w:hAnsi="Poppins" w:cs="Poppins"/>
                              <w:sz w:val="15"/>
                              <w:szCs w:val="15"/>
                            </w:rPr>
                            <w:t>Anti-Parvovirus B19 IgG (9Z7701G, SM9Z7701G,</w:t>
                          </w:r>
                          <w:r w:rsidRPr="0042665B">
                            <w:rPr>
                              <w:sz w:val="15"/>
                              <w:szCs w:val="15"/>
                            </w:rPr>
                            <w:t xml:space="preserve"> </w:t>
                          </w:r>
                          <w:r w:rsidRPr="0042665B">
                            <w:rPr>
                              <w:rFonts w:ascii="Poppins" w:hAnsi="Poppins" w:cs="Poppins"/>
                              <w:sz w:val="15"/>
                              <w:szCs w:val="15"/>
                            </w:rPr>
                            <w:t xml:space="preserve">9Z7701GB) </w:t>
                          </w:r>
                          <w:r w:rsidR="006C2123">
                            <w:rPr>
                              <w:rFonts w:ascii="Poppins" w:hAnsi="Poppins" w:cs="Poppins"/>
                              <w:sz w:val="15"/>
                              <w:szCs w:val="15"/>
                            </w:rPr>
                            <w:t>CLSI</w:t>
                          </w:r>
                        </w:p>
                        <w:p w14:paraId="16A56180" w14:textId="0C1BBE00" w:rsidR="0042665B" w:rsidRPr="000207C3" w:rsidRDefault="0042665B" w:rsidP="0042665B">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C949B9" w:rsidRPr="00C949B9">
                            <w:rPr>
                              <w:rFonts w:ascii="Poppins" w:hAnsi="Poppins" w:cs="Poppins"/>
                              <w:sz w:val="16"/>
                              <w:szCs w:val="16"/>
                            </w:rPr>
                            <w:t>2026-04-30</w:t>
                          </w:r>
                        </w:p>
                        <w:p w14:paraId="6F5470E9" w14:textId="3A9583E5" w:rsidR="000207C3" w:rsidRPr="000207C3" w:rsidRDefault="000207C3">
                          <w:pPr>
                            <w:rPr>
                              <w:rFonts w:ascii="Poppins" w:hAnsi="Poppins" w:cs="Poppin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9C41F" id="_x0000_t202" coordsize="21600,21600" o:spt="202" path="m,l,21600r21600,l21600,xe">
              <v:stroke joinstyle="miter"/>
              <v:path gradientshapeok="t" o:connecttype="rect"/>
            </v:shapetype>
            <v:shape id="Text Box 9" o:spid="_x0000_s1033" type="#_x0000_t202" style="position:absolute;margin-left:-13.4pt;margin-top:8.35pt;width:248.9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" fillcolor="white [3201]" stroked="f" strokeweight=".5pt">
              <v:textbox>
                <w:txbxContent>
                  <w:p w14:paraId="14F1ADCE" w14:textId="0CCBB687" w:rsidR="0042665B" w:rsidRPr="0042665B" w:rsidRDefault="0042665B" w:rsidP="0042665B">
                    <w:pPr>
                      <w:rPr>
                        <w:rFonts w:ascii="Poppins" w:hAnsi="Poppins" w:cs="Poppins"/>
                        <w:sz w:val="15"/>
                        <w:szCs w:val="15"/>
                      </w:rPr>
                    </w:pPr>
                    <w:r w:rsidRPr="0042665B">
                      <w:rPr>
                        <w:rFonts w:ascii="Poppins" w:hAnsi="Poppins" w:cs="Poppins"/>
                        <w:sz w:val="15"/>
                        <w:szCs w:val="15"/>
                      </w:rPr>
                      <w:t>Anti-Parvovirus B19 IgG (9Z7701G, SM9Z7701G,</w:t>
                    </w:r>
                    <w:r w:rsidRPr="0042665B">
                      <w:rPr>
                        <w:sz w:val="15"/>
                        <w:szCs w:val="15"/>
                      </w:rPr>
                      <w:t xml:space="preserve"> </w:t>
                    </w:r>
                    <w:r w:rsidRPr="0042665B">
                      <w:rPr>
                        <w:rFonts w:ascii="Poppins" w:hAnsi="Poppins" w:cs="Poppins"/>
                        <w:sz w:val="15"/>
                        <w:szCs w:val="15"/>
                      </w:rPr>
                      <w:t xml:space="preserve">9Z7701GB) </w:t>
                    </w:r>
                    <w:r w:rsidR="006C2123">
                      <w:rPr>
                        <w:rFonts w:ascii="Poppins" w:hAnsi="Poppins" w:cs="Poppins"/>
                        <w:sz w:val="15"/>
                        <w:szCs w:val="15"/>
                      </w:rPr>
                      <w:t>CLSI</w:t>
                    </w:r>
                  </w:p>
                  <w:p w14:paraId="16A56180" w14:textId="0C1BBE00" w:rsidR="0042665B" w:rsidRPr="000207C3" w:rsidRDefault="0042665B" w:rsidP="0042665B">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C949B9" w:rsidRPr="00C949B9">
                      <w:rPr>
                        <w:rFonts w:ascii="Poppins" w:hAnsi="Poppins" w:cs="Poppins"/>
                        <w:sz w:val="16"/>
                        <w:szCs w:val="16"/>
                      </w:rPr>
                      <w:t>2026-04-30</w:t>
                    </w:r>
                  </w:p>
                  <w:p w14:paraId="6F5470E9" w14:textId="3A9583E5" w:rsidR="000207C3" w:rsidRPr="000207C3" w:rsidRDefault="000207C3">
                    <w:pPr>
                      <w:rPr>
                        <w:rFonts w:ascii="Poppins" w:hAnsi="Poppins" w:cs="Poppins"/>
                        <w:sz w:val="16"/>
                        <w:szCs w:val="16"/>
                      </w:rPr>
                    </w:pPr>
                  </w:p>
                </w:txbxContent>
              </v:textbox>
            </v:shape>
          </w:pict>
        </mc:Fallback>
      </mc:AlternateContent>
    </w:r>
    <w:r w:rsidR="00D85549">
      <w:rPr>
        <w:noProof/>
      </w:rPr>
      <mc:AlternateContent>
        <mc:Choice Requires="wps">
          <w:drawing>
            <wp:anchor distT="0" distB="0" distL="114300" distR="114300" simplePos="0" relativeHeight="251667456" behindDoc="0" locked="0" layoutInCell="1" allowOverlap="1" wp14:anchorId="4F019DC0" wp14:editId="15FFCEAF">
              <wp:simplePos x="0" y="0"/>
              <wp:positionH relativeFrom="column">
                <wp:posOffset>2993390</wp:posOffset>
              </wp:positionH>
              <wp:positionV relativeFrom="paragraph">
                <wp:posOffset>108585</wp:posOffset>
              </wp:positionV>
              <wp:extent cx="866775" cy="288290"/>
              <wp:effectExtent l="0" t="0" r="9525" b="0"/>
              <wp:wrapNone/>
              <wp:docPr id="1900698291" name="Text Box 6"/>
              <wp:cNvGraphicFramePr/>
              <a:graphic xmlns:a="http://schemas.openxmlformats.org/drawingml/2006/main">
                <a:graphicData uri="http://schemas.microsoft.com/office/word/2010/wordprocessingShape">
                  <wps:wsp>
                    <wps:cNvSpPr txBox="1"/>
                    <wps:spPr>
                      <a:xfrm>
                        <a:off x="0" y="0"/>
                        <a:ext cx="866775" cy="288290"/>
                      </a:xfrm>
                      <a:prstGeom prst="rect">
                        <a:avLst/>
                      </a:prstGeom>
                      <a:solidFill>
                        <a:schemeClr val="lt1"/>
                      </a:solidFill>
                      <a:ln w="6350">
                        <a:noFill/>
                      </a:ln>
                    </wps:spPr>
                    <wps:txbx>
                      <w:txbxContent>
                        <w:p w14:paraId="2B040A85" w14:textId="7E8E805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19DC0" id="Text Box 6" o:spid="_x0000_s1034" type="#_x0000_t202" style="position:absolute;margin-left:235.7pt;margin-top:8.55pt;width:68.25pt;height:2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K7vLwIAAFo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" fillcolor="white [3201]" stroked="f" strokeweight=".5pt">
              <v:textbox>
                <w:txbxContent>
                  <w:p w14:paraId="2B040A85" w14:textId="7E8E805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v:textbox>
            </v:shape>
          </w:pict>
        </mc:Fallback>
      </mc:AlternateContent>
    </w:r>
    <w:r w:rsidR="00D85549">
      <w:rPr>
        <w:noProof/>
      </w:rPr>
      <w:drawing>
        <wp:anchor distT="0" distB="0" distL="114300" distR="114300" simplePos="0" relativeHeight="251664384" behindDoc="1" locked="0" layoutInCell="1" allowOverlap="1" wp14:anchorId="4347FF7D" wp14:editId="4C75BA8F">
          <wp:simplePos x="0" y="0"/>
          <wp:positionH relativeFrom="column">
            <wp:posOffset>5200015</wp:posOffset>
          </wp:positionH>
          <wp:positionV relativeFrom="paragraph">
            <wp:posOffset>84455</wp:posOffset>
          </wp:positionV>
          <wp:extent cx="1810385" cy="493395"/>
          <wp:effectExtent l="0" t="0" r="0" b="1905"/>
          <wp:wrapTight wrapText="bothSides">
            <wp:wrapPolygon edited="0">
              <wp:start x="8410" y="0"/>
              <wp:lineTo x="1136" y="4170"/>
              <wp:lineTo x="682" y="14178"/>
              <wp:lineTo x="4091" y="15012"/>
              <wp:lineTo x="4091" y="18347"/>
              <wp:lineTo x="4773" y="19181"/>
              <wp:lineTo x="10455" y="20849"/>
              <wp:lineTo x="13865" y="20849"/>
              <wp:lineTo x="17274" y="19181"/>
              <wp:lineTo x="18183" y="15846"/>
              <wp:lineTo x="21138" y="14178"/>
              <wp:lineTo x="20683" y="2502"/>
              <wp:lineTo x="12274" y="0"/>
              <wp:lineTo x="8410" y="0"/>
            </wp:wrapPolygon>
          </wp:wrapTight>
          <wp:docPr id="178734946" name="Picture 4"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946" name="Picture 4" descr="A blue and black logo&#10;&#10;Description automatically generated"/>
                  <pic:cNvPicPr/>
                </pic:nvPicPr>
                <pic:blipFill>
                  <a:blip r:embed="rId1"/>
                  <a:stretch>
                    <a:fillRect/>
                  </a:stretch>
                </pic:blipFill>
                <pic:spPr>
                  <a:xfrm>
                    <a:off x="0" y="0"/>
                    <a:ext cx="1810385" cy="493395"/>
                  </a:xfrm>
                  <a:prstGeom prst="rect">
                    <a:avLst/>
                  </a:prstGeom>
                </pic:spPr>
              </pic:pic>
            </a:graphicData>
          </a:graphic>
        </wp:anchor>
      </w:drawing>
    </w:r>
  </w:p>
  <w:p w14:paraId="57109EB4" w14:textId="66B32299" w:rsidR="00D85549" w:rsidRDefault="00D85549" w:rsidP="00230356">
    <w:pPr>
      <w:pStyle w:val="Footer"/>
      <w:tabs>
        <w:tab w:val="clear" w:pos="4320"/>
        <w:tab w:val="clear" w:pos="8640"/>
        <w:tab w:val="center" w:pos="5220"/>
        <w:tab w:val="right" w:pos="10800"/>
      </w:tabs>
      <w:rPr>
        <w:rFonts w:ascii="Eurostile" w:hAnsi="Eurostile"/>
        <w:b/>
        <w:color w:val="808080"/>
        <w:sz w:val="18"/>
      </w:rPr>
    </w:pPr>
  </w:p>
  <w:p w14:paraId="679F3AED" w14:textId="6A6CBFBD" w:rsidR="00D85549" w:rsidRDefault="00D85549" w:rsidP="00230356">
    <w:pPr>
      <w:pStyle w:val="Footer"/>
      <w:tabs>
        <w:tab w:val="clear" w:pos="4320"/>
        <w:tab w:val="clear" w:pos="8640"/>
        <w:tab w:val="center" w:pos="5220"/>
        <w:tab w:val="right" w:pos="10800"/>
      </w:tabs>
      <w:rPr>
        <w:rFonts w:ascii="Eurostile" w:hAnsi="Eurostile"/>
        <w:b/>
        <w:color w:val="808080"/>
        <w:sz w:val="18"/>
      </w:rPr>
    </w:pPr>
  </w:p>
  <w:p w14:paraId="69049604" w14:textId="77777777" w:rsidR="00876A00" w:rsidRDefault="00876A00" w:rsidP="00230356">
    <w:pPr>
      <w:pStyle w:val="Footer"/>
      <w:tabs>
        <w:tab w:val="clear" w:pos="4320"/>
        <w:tab w:val="clear" w:pos="8640"/>
        <w:tab w:val="center" w:pos="5220"/>
        <w:tab w:val="right" w:pos="10800"/>
      </w:tabs>
      <w:rPr>
        <w:rFonts w:ascii="Eurostile" w:hAnsi="Eurostile"/>
        <w:b/>
        <w:color w:val="808080"/>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219C" w14:textId="7ABF4A31" w:rsidR="00D85549" w:rsidRDefault="00D85549">
    <w:pPr>
      <w:pStyle w:val="Footer"/>
    </w:pPr>
    <w:r>
      <w:rPr>
        <w:noProof/>
      </w:rPr>
      <w:drawing>
        <wp:anchor distT="0" distB="0" distL="114300" distR="114300" simplePos="0" relativeHeight="251665408" behindDoc="1" locked="0" layoutInCell="1" allowOverlap="1" wp14:anchorId="3024531D" wp14:editId="7599592B">
          <wp:simplePos x="0" y="0"/>
          <wp:positionH relativeFrom="column">
            <wp:posOffset>5196205</wp:posOffset>
          </wp:positionH>
          <wp:positionV relativeFrom="paragraph">
            <wp:posOffset>114300</wp:posOffset>
          </wp:positionV>
          <wp:extent cx="1810385" cy="493395"/>
          <wp:effectExtent l="0" t="0" r="0" b="1905"/>
          <wp:wrapNone/>
          <wp:docPr id="583210105" name="Picture 5"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10105" name="Picture 5" descr="A blue and black logo&#10;&#10;Description automatically generated"/>
                  <pic:cNvPicPr/>
                </pic:nvPicPr>
                <pic:blipFill>
                  <a:blip r:embed="rId1"/>
                  <a:stretch>
                    <a:fillRect/>
                  </a:stretch>
                </pic:blipFill>
                <pic:spPr>
                  <a:xfrm>
                    <a:off x="0" y="0"/>
                    <a:ext cx="1810385" cy="493395"/>
                  </a:xfrm>
                  <a:prstGeom prst="rect">
                    <a:avLst/>
                  </a:prstGeom>
                </pic:spPr>
              </pic:pic>
            </a:graphicData>
          </a:graphic>
        </wp:anchor>
      </w:drawing>
    </w:r>
  </w:p>
  <w:p w14:paraId="013DF8F6" w14:textId="028C4EFF" w:rsidR="00F3236B" w:rsidRDefault="00D137B9">
    <w:pPr>
      <w:pStyle w:val="Footer"/>
    </w:pPr>
    <w:r>
      <w:rPr>
        <w:noProof/>
      </w:rPr>
      <mc:AlternateContent>
        <mc:Choice Requires="wps">
          <w:drawing>
            <wp:anchor distT="0" distB="0" distL="114300" distR="114300" simplePos="0" relativeHeight="251669504" behindDoc="0" locked="0" layoutInCell="1" allowOverlap="1" wp14:anchorId="515C9F5D" wp14:editId="217431F5">
              <wp:simplePos x="0" y="0"/>
              <wp:positionH relativeFrom="column">
                <wp:posOffset>2952750</wp:posOffset>
              </wp:positionH>
              <wp:positionV relativeFrom="paragraph">
                <wp:posOffset>59690</wp:posOffset>
              </wp:positionV>
              <wp:extent cx="866775" cy="288290"/>
              <wp:effectExtent l="0" t="0" r="9525" b="0"/>
              <wp:wrapNone/>
              <wp:docPr id="1761630178" name="Text Box 7"/>
              <wp:cNvGraphicFramePr/>
              <a:graphic xmlns:a="http://schemas.openxmlformats.org/drawingml/2006/main">
                <a:graphicData uri="http://schemas.microsoft.com/office/word/2010/wordprocessingShape">
                  <wps:wsp>
                    <wps:cNvSpPr txBox="1"/>
                    <wps:spPr>
                      <a:xfrm>
                        <a:off x="0" y="0"/>
                        <a:ext cx="866775" cy="288290"/>
                      </a:xfrm>
                      <a:prstGeom prst="rect">
                        <a:avLst/>
                      </a:prstGeom>
                      <a:solidFill>
                        <a:schemeClr val="lt1"/>
                      </a:solidFill>
                      <a:ln w="6350">
                        <a:noFill/>
                      </a:ln>
                    </wps:spPr>
                    <wps:txbx>
                      <w:txbxContent>
                        <w:p w14:paraId="7151F3B7" w14:textId="7777777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5C9F5D" id="_x0000_t202" coordsize="21600,21600" o:spt="202" path="m,l,21600r21600,l21600,xe">
              <v:stroke joinstyle="miter"/>
              <v:path gradientshapeok="t" o:connecttype="rect"/>
            </v:shapetype>
            <v:shape id="Text Box 7" o:spid="_x0000_s1036" type="#_x0000_t202" style="position:absolute;margin-left:232.5pt;margin-top:4.7pt;width:68.25pt;height:2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" fillcolor="white [3201]" stroked="f" strokeweight=".5pt">
              <v:textbox>
                <w:txbxContent>
                  <w:p w14:paraId="7151F3B7" w14:textId="77777777" w:rsidR="00D85549" w:rsidRPr="000207C3" w:rsidRDefault="00D85549" w:rsidP="00D85549">
                    <w:pPr>
                      <w:rPr>
                        <w:rFonts w:ascii="Poppins" w:hAnsi="Poppins" w:cs="Poppins"/>
                        <w:sz w:val="16"/>
                        <w:szCs w:val="16"/>
                      </w:rPr>
                    </w:pPr>
                    <w:r>
                      <w:rPr>
                        <w:rFonts w:ascii="Poppins" w:hAnsi="Poppins" w:cs="Poppins"/>
                        <w:sz w:val="16"/>
                        <w:szCs w:val="16"/>
                      </w:rPr>
                      <w:t xml:space="preserve">Page </w:t>
                    </w:r>
                    <w:r>
                      <w:rPr>
                        <w:rFonts w:ascii="Poppins" w:hAnsi="Poppins" w:cs="Poppins"/>
                        <w:sz w:val="16"/>
                        <w:szCs w:val="16"/>
                      </w:rPr>
                      <w:fldChar w:fldCharType="begin"/>
                    </w:r>
                    <w:r>
                      <w:rPr>
                        <w:rFonts w:ascii="Poppins" w:hAnsi="Poppins" w:cs="Poppins"/>
                        <w:sz w:val="16"/>
                        <w:szCs w:val="16"/>
                      </w:rPr>
                      <w:instrText xml:space="preserve"> PAGE  \* Arabic  \* MERGEFORMAT </w:instrText>
                    </w:r>
                    <w:r>
                      <w:rPr>
                        <w:rFonts w:ascii="Poppins" w:hAnsi="Poppins" w:cs="Poppins"/>
                        <w:sz w:val="16"/>
                        <w:szCs w:val="16"/>
                      </w:rPr>
                      <w:fldChar w:fldCharType="separate"/>
                    </w:r>
                    <w:r>
                      <w:rPr>
                        <w:rFonts w:ascii="Poppins" w:hAnsi="Poppins" w:cs="Poppins"/>
                        <w:noProof/>
                        <w:sz w:val="16"/>
                        <w:szCs w:val="16"/>
                      </w:rPr>
                      <w:t>2</w:t>
                    </w:r>
                    <w:r>
                      <w:rPr>
                        <w:rFonts w:ascii="Poppins" w:hAnsi="Poppins" w:cs="Poppins"/>
                        <w:sz w:val="16"/>
                        <w:szCs w:val="16"/>
                      </w:rPr>
                      <w:fldChar w:fldCharType="end"/>
                    </w:r>
                    <w:r>
                      <w:rPr>
                        <w:rFonts w:ascii="Poppins" w:hAnsi="Poppins" w:cs="Poppins"/>
                        <w:sz w:val="16"/>
                        <w:szCs w:val="16"/>
                      </w:rPr>
                      <w:t xml:space="preserve"> of </w:t>
                    </w:r>
                    <w:r>
                      <w:rPr>
                        <w:rFonts w:ascii="Poppins" w:hAnsi="Poppins" w:cs="Poppins"/>
                        <w:sz w:val="16"/>
                        <w:szCs w:val="16"/>
                      </w:rPr>
                      <w:fldChar w:fldCharType="begin"/>
                    </w:r>
                    <w:r>
                      <w:rPr>
                        <w:rFonts w:ascii="Poppins" w:hAnsi="Poppins" w:cs="Poppins"/>
                        <w:sz w:val="16"/>
                        <w:szCs w:val="16"/>
                      </w:rPr>
                      <w:instrText xml:space="preserve"> NUMPAGES   \* MERGEFORMAT </w:instrText>
                    </w:r>
                    <w:r>
                      <w:rPr>
                        <w:rFonts w:ascii="Poppins" w:hAnsi="Poppins" w:cs="Poppins"/>
                        <w:sz w:val="16"/>
                        <w:szCs w:val="16"/>
                      </w:rPr>
                      <w:fldChar w:fldCharType="separate"/>
                    </w:r>
                    <w:r>
                      <w:rPr>
                        <w:rFonts w:ascii="Poppins" w:hAnsi="Poppins" w:cs="Poppins"/>
                        <w:noProof/>
                        <w:sz w:val="16"/>
                        <w:szCs w:val="16"/>
                      </w:rPr>
                      <w:t>10</w:t>
                    </w:r>
                    <w:r>
                      <w:rPr>
                        <w:rFonts w:ascii="Poppins" w:hAnsi="Poppins" w:cs="Poppins"/>
                        <w:sz w:val="16"/>
                        <w:szCs w:val="16"/>
                      </w:rPr>
                      <w:fldChar w:fldCharType="end"/>
                    </w:r>
                  </w:p>
                </w:txbxContent>
              </v:textbox>
            </v:shape>
          </w:pict>
        </mc:Fallback>
      </mc:AlternateContent>
    </w:r>
    <w:r w:rsidR="004E7FC6">
      <w:rPr>
        <w:noProof/>
      </w:rPr>
      <mc:AlternateContent>
        <mc:Choice Requires="wps">
          <w:drawing>
            <wp:anchor distT="0" distB="0" distL="114300" distR="114300" simplePos="0" relativeHeight="251663360" behindDoc="0" locked="0" layoutInCell="1" allowOverlap="1" wp14:anchorId="19C94221" wp14:editId="58077FD3">
              <wp:simplePos x="0" y="0"/>
              <wp:positionH relativeFrom="column">
                <wp:posOffset>-95250</wp:posOffset>
              </wp:positionH>
              <wp:positionV relativeFrom="paragraph">
                <wp:posOffset>60960</wp:posOffset>
              </wp:positionV>
              <wp:extent cx="3048000" cy="393065"/>
              <wp:effectExtent l="0" t="0" r="0" b="6985"/>
              <wp:wrapNone/>
              <wp:docPr id="727396296" name="Text Box 3"/>
              <wp:cNvGraphicFramePr/>
              <a:graphic xmlns:a="http://schemas.openxmlformats.org/drawingml/2006/main">
                <a:graphicData uri="http://schemas.microsoft.com/office/word/2010/wordprocessingShape">
                  <wps:wsp>
                    <wps:cNvSpPr txBox="1"/>
                    <wps:spPr>
                      <a:xfrm>
                        <a:off x="0" y="0"/>
                        <a:ext cx="3048000" cy="393065"/>
                      </a:xfrm>
                      <a:prstGeom prst="rect">
                        <a:avLst/>
                      </a:prstGeom>
                      <a:solidFill>
                        <a:schemeClr val="lt1"/>
                      </a:solidFill>
                      <a:ln w="6350">
                        <a:noFill/>
                      </a:ln>
                    </wps:spPr>
                    <wps:txbx>
                      <w:txbxContent>
                        <w:p w14:paraId="2723D82C" w14:textId="01FE3499" w:rsidR="004E7FC6" w:rsidRPr="00D137B9" w:rsidRDefault="002B7A73" w:rsidP="004E7FC6">
                          <w:pPr>
                            <w:rPr>
                              <w:rFonts w:ascii="Poppins" w:hAnsi="Poppins" w:cs="Poppins"/>
                              <w:sz w:val="15"/>
                              <w:szCs w:val="15"/>
                            </w:rPr>
                          </w:pPr>
                          <w:r w:rsidRPr="00D137B9">
                            <w:rPr>
                              <w:rFonts w:ascii="Poppins" w:hAnsi="Poppins" w:cs="Poppins"/>
                              <w:sz w:val="15"/>
                              <w:szCs w:val="15"/>
                            </w:rPr>
                            <w:t xml:space="preserve">Anti-Parvovirus B19 IgG </w:t>
                          </w:r>
                          <w:r w:rsidR="004E7FC6" w:rsidRPr="00D137B9">
                            <w:rPr>
                              <w:rFonts w:ascii="Poppins" w:hAnsi="Poppins" w:cs="Poppins"/>
                              <w:sz w:val="15"/>
                              <w:szCs w:val="15"/>
                            </w:rPr>
                            <w:t>(</w:t>
                          </w:r>
                          <w:r w:rsidR="0042665B" w:rsidRPr="00D137B9">
                            <w:rPr>
                              <w:rFonts w:ascii="Poppins" w:hAnsi="Poppins" w:cs="Poppins"/>
                              <w:sz w:val="15"/>
                              <w:szCs w:val="15"/>
                            </w:rPr>
                            <w:t>9Z7701G</w:t>
                          </w:r>
                          <w:r w:rsidR="004E7FC6" w:rsidRPr="00D137B9">
                            <w:rPr>
                              <w:rFonts w:ascii="Poppins" w:hAnsi="Poppins" w:cs="Poppins"/>
                              <w:sz w:val="15"/>
                              <w:szCs w:val="15"/>
                            </w:rPr>
                            <w:t>, SM</w:t>
                          </w:r>
                          <w:r w:rsidR="0042665B" w:rsidRPr="00D137B9">
                            <w:rPr>
                              <w:rFonts w:ascii="Poppins" w:hAnsi="Poppins" w:cs="Poppins"/>
                              <w:sz w:val="15"/>
                              <w:szCs w:val="15"/>
                            </w:rPr>
                            <w:t>9Z7701G,</w:t>
                          </w:r>
                          <w:r w:rsidR="0042665B" w:rsidRPr="00D137B9">
                            <w:rPr>
                              <w:sz w:val="15"/>
                              <w:szCs w:val="15"/>
                            </w:rPr>
                            <w:t xml:space="preserve"> </w:t>
                          </w:r>
                          <w:r w:rsidR="0042665B" w:rsidRPr="00D137B9">
                            <w:rPr>
                              <w:rFonts w:ascii="Poppins" w:hAnsi="Poppins" w:cs="Poppins"/>
                              <w:sz w:val="15"/>
                              <w:szCs w:val="15"/>
                            </w:rPr>
                            <w:t>9Z7701GB</w:t>
                          </w:r>
                          <w:r w:rsidR="004E7FC6" w:rsidRPr="00D137B9">
                            <w:rPr>
                              <w:rFonts w:ascii="Poppins" w:hAnsi="Poppins" w:cs="Poppins"/>
                              <w:sz w:val="15"/>
                              <w:szCs w:val="15"/>
                            </w:rPr>
                            <w:t>)</w:t>
                          </w:r>
                          <w:r w:rsidR="00D137B9" w:rsidRPr="00D137B9">
                            <w:rPr>
                              <w:rFonts w:ascii="Poppins" w:hAnsi="Poppins" w:cs="Poppins"/>
                              <w:sz w:val="15"/>
                              <w:szCs w:val="15"/>
                            </w:rPr>
                            <w:t xml:space="preserve"> CLSI</w:t>
                          </w:r>
                          <w:r w:rsidR="004E7FC6" w:rsidRPr="00D137B9">
                            <w:rPr>
                              <w:rFonts w:ascii="Poppins" w:hAnsi="Poppins" w:cs="Poppins"/>
                              <w:sz w:val="15"/>
                              <w:szCs w:val="15"/>
                            </w:rPr>
                            <w:t xml:space="preserve"> </w:t>
                          </w:r>
                        </w:p>
                        <w:p w14:paraId="2528E3FB" w14:textId="44BC9DCA" w:rsidR="004E7FC6" w:rsidRPr="000207C3" w:rsidRDefault="004E7FC6" w:rsidP="004E7FC6">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C949B9" w:rsidRPr="00C949B9">
                            <w:rPr>
                              <w:rFonts w:ascii="Poppins" w:hAnsi="Poppins" w:cs="Poppins"/>
                              <w:sz w:val="16"/>
                              <w:szCs w:val="16"/>
                            </w:rPr>
                            <w:t>2026-04-30</w:t>
                          </w:r>
                        </w:p>
                        <w:p w14:paraId="57BEC60A" w14:textId="4559F549" w:rsidR="00F3236B" w:rsidRPr="000207C3" w:rsidRDefault="00F3236B" w:rsidP="00F3236B">
                          <w:pPr>
                            <w:rPr>
                              <w:rFonts w:ascii="Poppins" w:hAnsi="Poppins" w:cs="Poppin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94221" id="_x0000_s1037" type="#_x0000_t202" style="position:absolute;margin-left:-7.5pt;margin-top:4.8pt;width:240pt;height:3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" fillcolor="white [3201]" stroked="f" strokeweight=".5pt">
              <v:textbox>
                <w:txbxContent>
                  <w:p w14:paraId="2723D82C" w14:textId="01FE3499" w:rsidR="004E7FC6" w:rsidRPr="00D137B9" w:rsidRDefault="002B7A73" w:rsidP="004E7FC6">
                    <w:pPr>
                      <w:rPr>
                        <w:rFonts w:ascii="Poppins" w:hAnsi="Poppins" w:cs="Poppins"/>
                        <w:sz w:val="15"/>
                        <w:szCs w:val="15"/>
                      </w:rPr>
                    </w:pPr>
                    <w:r w:rsidRPr="00D137B9">
                      <w:rPr>
                        <w:rFonts w:ascii="Poppins" w:hAnsi="Poppins" w:cs="Poppins"/>
                        <w:sz w:val="15"/>
                        <w:szCs w:val="15"/>
                      </w:rPr>
                      <w:t xml:space="preserve">Anti-Parvovirus B19 IgG </w:t>
                    </w:r>
                    <w:r w:rsidR="004E7FC6" w:rsidRPr="00D137B9">
                      <w:rPr>
                        <w:rFonts w:ascii="Poppins" w:hAnsi="Poppins" w:cs="Poppins"/>
                        <w:sz w:val="15"/>
                        <w:szCs w:val="15"/>
                      </w:rPr>
                      <w:t>(</w:t>
                    </w:r>
                    <w:r w:rsidR="0042665B" w:rsidRPr="00D137B9">
                      <w:rPr>
                        <w:rFonts w:ascii="Poppins" w:hAnsi="Poppins" w:cs="Poppins"/>
                        <w:sz w:val="15"/>
                        <w:szCs w:val="15"/>
                      </w:rPr>
                      <w:t>9Z7701G</w:t>
                    </w:r>
                    <w:r w:rsidR="004E7FC6" w:rsidRPr="00D137B9">
                      <w:rPr>
                        <w:rFonts w:ascii="Poppins" w:hAnsi="Poppins" w:cs="Poppins"/>
                        <w:sz w:val="15"/>
                        <w:szCs w:val="15"/>
                      </w:rPr>
                      <w:t>, SM</w:t>
                    </w:r>
                    <w:r w:rsidR="0042665B" w:rsidRPr="00D137B9">
                      <w:rPr>
                        <w:rFonts w:ascii="Poppins" w:hAnsi="Poppins" w:cs="Poppins"/>
                        <w:sz w:val="15"/>
                        <w:szCs w:val="15"/>
                      </w:rPr>
                      <w:t>9Z7701G,</w:t>
                    </w:r>
                    <w:r w:rsidR="0042665B" w:rsidRPr="00D137B9">
                      <w:rPr>
                        <w:sz w:val="15"/>
                        <w:szCs w:val="15"/>
                      </w:rPr>
                      <w:t xml:space="preserve"> </w:t>
                    </w:r>
                    <w:r w:rsidR="0042665B" w:rsidRPr="00D137B9">
                      <w:rPr>
                        <w:rFonts w:ascii="Poppins" w:hAnsi="Poppins" w:cs="Poppins"/>
                        <w:sz w:val="15"/>
                        <w:szCs w:val="15"/>
                      </w:rPr>
                      <w:t>9Z7701GB</w:t>
                    </w:r>
                    <w:r w:rsidR="004E7FC6" w:rsidRPr="00D137B9">
                      <w:rPr>
                        <w:rFonts w:ascii="Poppins" w:hAnsi="Poppins" w:cs="Poppins"/>
                        <w:sz w:val="15"/>
                        <w:szCs w:val="15"/>
                      </w:rPr>
                      <w:t>)</w:t>
                    </w:r>
                    <w:r w:rsidR="00D137B9" w:rsidRPr="00D137B9">
                      <w:rPr>
                        <w:rFonts w:ascii="Poppins" w:hAnsi="Poppins" w:cs="Poppins"/>
                        <w:sz w:val="15"/>
                        <w:szCs w:val="15"/>
                      </w:rPr>
                      <w:t xml:space="preserve"> CLSI</w:t>
                    </w:r>
                    <w:r w:rsidR="004E7FC6" w:rsidRPr="00D137B9">
                      <w:rPr>
                        <w:rFonts w:ascii="Poppins" w:hAnsi="Poppins" w:cs="Poppins"/>
                        <w:sz w:val="15"/>
                        <w:szCs w:val="15"/>
                      </w:rPr>
                      <w:t xml:space="preserve"> </w:t>
                    </w:r>
                  </w:p>
                  <w:p w14:paraId="2528E3FB" w14:textId="44BC9DCA" w:rsidR="004E7FC6" w:rsidRPr="000207C3" w:rsidRDefault="004E7FC6" w:rsidP="004E7FC6">
                    <w:pPr>
                      <w:rPr>
                        <w:rFonts w:ascii="Poppins" w:hAnsi="Poppins" w:cs="Poppins"/>
                        <w:sz w:val="16"/>
                        <w:szCs w:val="16"/>
                      </w:rPr>
                    </w:pPr>
                    <w:r>
                      <w:rPr>
                        <w:rFonts w:ascii="Poppins" w:hAnsi="Poppins" w:cs="Poppins"/>
                        <w:sz w:val="16"/>
                        <w:szCs w:val="16"/>
                      </w:rPr>
                      <w:t>Revision</w:t>
                    </w:r>
                    <w:r w:rsidRPr="00CF7286">
                      <w:rPr>
                        <w:rFonts w:ascii="Poppins" w:hAnsi="Poppins" w:cs="Poppins"/>
                        <w:sz w:val="16"/>
                        <w:szCs w:val="16"/>
                      </w:rPr>
                      <w:t xml:space="preserve"> Date: </w:t>
                    </w:r>
                    <w:r w:rsidR="00C949B9" w:rsidRPr="00C949B9">
                      <w:rPr>
                        <w:rFonts w:ascii="Poppins" w:hAnsi="Poppins" w:cs="Poppins"/>
                        <w:sz w:val="16"/>
                        <w:szCs w:val="16"/>
                      </w:rPr>
                      <w:t>2026-04-30</w:t>
                    </w:r>
                  </w:p>
                  <w:p w14:paraId="57BEC60A" w14:textId="4559F549" w:rsidR="00F3236B" w:rsidRPr="000207C3" w:rsidRDefault="00F3236B" w:rsidP="00F3236B">
                    <w:pPr>
                      <w:rPr>
                        <w:rFonts w:ascii="Poppins" w:hAnsi="Poppins" w:cs="Poppins"/>
                        <w:sz w:val="16"/>
                        <w:szCs w:val="16"/>
                      </w:rPr>
                    </w:pPr>
                  </w:p>
                </w:txbxContent>
              </v:textbox>
            </v:shape>
          </w:pict>
        </mc:Fallback>
      </mc:AlternateContent>
    </w:r>
  </w:p>
  <w:p w14:paraId="17D5A916" w14:textId="2A266485" w:rsidR="00F3236B" w:rsidRDefault="00F3236B">
    <w:pPr>
      <w:pStyle w:val="Footer"/>
    </w:pPr>
  </w:p>
  <w:p w14:paraId="341C7437" w14:textId="28FE192B" w:rsidR="00F3236B" w:rsidRDefault="00F32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201E9" w14:textId="77777777" w:rsidR="00B94D0E" w:rsidRDefault="00B94D0E">
      <w:r>
        <w:separator/>
      </w:r>
    </w:p>
  </w:footnote>
  <w:footnote w:type="continuationSeparator" w:id="0">
    <w:p w14:paraId="6D9531F1" w14:textId="77777777" w:rsidR="00B94D0E" w:rsidRDefault="00B94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E384" w14:textId="0FB45B04" w:rsidR="006A4187" w:rsidRDefault="006A4187" w:rsidP="006A4187">
    <w:pPr>
      <w:pStyle w:val="Header"/>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BBEB5" w14:textId="06884593" w:rsidR="006A4187" w:rsidRDefault="00F666C3" w:rsidP="006A4187">
    <w:pPr>
      <w:pStyle w:val="Header"/>
      <w:ind w:left="-720"/>
    </w:pPr>
    <w:r>
      <w:rPr>
        <w:rFonts w:ascii="Poppins" w:hAnsi="Poppins" w:cs="Poppins"/>
        <w:b/>
        <w:bCs/>
        <w:noProof/>
        <w:sz w:val="32"/>
        <w:szCs w:val="32"/>
      </w:rPr>
      <w:drawing>
        <wp:anchor distT="0" distB="0" distL="114300" distR="114300" simplePos="0" relativeHeight="251670528" behindDoc="1" locked="0" layoutInCell="1" allowOverlap="1" wp14:anchorId="34E1D70B" wp14:editId="7C91E178">
          <wp:simplePos x="0" y="0"/>
          <wp:positionH relativeFrom="column">
            <wp:posOffset>-457200</wp:posOffset>
          </wp:positionH>
          <wp:positionV relativeFrom="paragraph">
            <wp:posOffset>194310</wp:posOffset>
          </wp:positionV>
          <wp:extent cx="7772400" cy="676490"/>
          <wp:effectExtent l="0" t="0" r="0" b="9525"/>
          <wp:wrapNone/>
          <wp:docPr id="852985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85969" name="Picture 852985969"/>
                  <pic:cNvPicPr/>
                </pic:nvPicPr>
                <pic:blipFill>
                  <a:blip r:embed="rId1"/>
                  <a:stretch>
                    <a:fillRect/>
                  </a:stretch>
                </pic:blipFill>
                <pic:spPr>
                  <a:xfrm>
                    <a:off x="0" y="0"/>
                    <a:ext cx="7772400" cy="676490"/>
                  </a:xfrm>
                  <a:prstGeom prst="rect">
                    <a:avLst/>
                  </a:prstGeom>
                </pic:spPr>
              </pic:pic>
            </a:graphicData>
          </a:graphic>
        </wp:anchor>
      </w:drawing>
    </w:r>
    <w:r w:rsidR="00EB35F9" w:rsidRPr="00A40D84">
      <w:rPr>
        <w:rFonts w:ascii="Poppins" w:hAnsi="Poppins" w:cs="Poppins"/>
        <w:b/>
        <w:bCs/>
        <w:noProof/>
        <w:sz w:val="32"/>
        <w:szCs w:val="32"/>
      </w:rPr>
      <mc:AlternateContent>
        <mc:Choice Requires="wps">
          <w:drawing>
            <wp:anchor distT="0" distB="0" distL="114300" distR="114300" simplePos="0" relativeHeight="251659264" behindDoc="0" locked="0" layoutInCell="1" allowOverlap="1" wp14:anchorId="51281A6C" wp14:editId="40231127">
              <wp:simplePos x="0" y="0"/>
              <wp:positionH relativeFrom="margin">
                <wp:posOffset>1511984</wp:posOffset>
              </wp:positionH>
              <wp:positionV relativeFrom="page">
                <wp:posOffset>98425</wp:posOffset>
              </wp:positionV>
              <wp:extent cx="3642995" cy="520065"/>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3642995" cy="520065"/>
                      </a:xfrm>
                      <a:prstGeom prst="rect">
                        <a:avLst/>
                      </a:prstGeom>
                      <a:noFill/>
                      <a:ln w="6350">
                        <a:noFill/>
                      </a:ln>
                    </wps:spPr>
                    <wps:txbx>
                      <w:txbxContent>
                        <w:p w14:paraId="0532429F" w14:textId="77777777" w:rsidR="00EB35F9" w:rsidRDefault="00EB35F9" w:rsidP="00EB35F9">
                          <w:r>
                            <w:rPr>
                              <w:rFonts w:ascii="Poppins" w:hAnsi="Poppins" w:cs="Poppins"/>
                              <w:color w:val="141871"/>
                              <w:sz w:val="48"/>
                              <w:szCs w:val="48"/>
                            </w:rPr>
                            <w:t>INSTRUCTIONS FOR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281A6C" id="_x0000_t202" coordsize="21600,21600" o:spt="202" path="m,l,21600r21600,l21600,xe">
              <v:stroke joinstyle="miter"/>
              <v:path gradientshapeok="t" o:connecttype="rect"/>
            </v:shapetype>
            <v:shape id="Zone de texte 36" o:spid="_x0000_s1035" type="#_x0000_t202" style="position:absolute;left:0;text-align:left;margin-left:119.05pt;margin-top:7.75pt;width:286.85pt;height:40.95pt;z-index:25165926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" filled="f" stroked="f" strokeweight=".5pt">
              <v:textbox>
                <w:txbxContent>
                  <w:p w14:paraId="0532429F" w14:textId="77777777" w:rsidR="00EB35F9" w:rsidRDefault="00EB35F9" w:rsidP="00EB35F9">
                    <w:r>
                      <w:rPr>
                        <w:rFonts w:ascii="Poppins" w:hAnsi="Poppins" w:cs="Poppins"/>
                        <w:color w:val="141871"/>
                        <w:sz w:val="48"/>
                        <w:szCs w:val="48"/>
                      </w:rPr>
                      <w:t>INSTRUCTIONS FOR USE</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42A8"/>
    <w:multiLevelType w:val="hybridMultilevel"/>
    <w:tmpl w:val="921E0F02"/>
    <w:lvl w:ilvl="0" w:tplc="3FEC95C0">
      <w:start w:val="2"/>
      <w:numFmt w:val="decimal"/>
      <w:lvlText w:val="%1."/>
      <w:lvlJc w:val="left"/>
      <w:pPr>
        <w:ind w:left="1080" w:hanging="360"/>
      </w:pPr>
      <w:rPr>
        <w:rFonts w:hint="default"/>
        <w:color w:val="auto"/>
      </w:r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F38AB"/>
    <w:multiLevelType w:val="hybridMultilevel"/>
    <w:tmpl w:val="D1C89806"/>
    <w:lvl w:ilvl="0" w:tplc="A1C81A12">
      <w:start w:val="1"/>
      <w:numFmt w:val="decimal"/>
      <w:lvlText w:val="%1."/>
      <w:lvlJc w:val="left"/>
      <w:pPr>
        <w:ind w:left="360" w:hanging="360"/>
      </w:pPr>
      <w:rPr>
        <w:sz w:val="16"/>
        <w:szCs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9B10E5"/>
    <w:multiLevelType w:val="multilevel"/>
    <w:tmpl w:val="40DA4D2C"/>
    <w:lvl w:ilvl="0">
      <w:start w:val="6"/>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360"/>
        </w:tabs>
        <w:ind w:left="36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D50B02"/>
    <w:multiLevelType w:val="hybridMultilevel"/>
    <w:tmpl w:val="EC22936E"/>
    <w:lvl w:ilvl="0" w:tplc="BA20E5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8B708A"/>
    <w:multiLevelType w:val="hybridMultilevel"/>
    <w:tmpl w:val="450429B0"/>
    <w:lvl w:ilvl="0" w:tplc="0409000F">
      <w:start w:val="1"/>
      <w:numFmt w:val="decimal"/>
      <w:lvlText w:val="%1."/>
      <w:lvlJc w:val="left"/>
      <w:pPr>
        <w:ind w:left="360" w:hanging="360"/>
      </w:pPr>
      <w:rPr>
        <w:rFonts w:cs="Times New Roman"/>
      </w:rPr>
    </w:lvl>
    <w:lvl w:ilvl="1" w:tplc="A6022F1E">
      <w:start w:val="1"/>
      <w:numFmt w:val="lowerLetter"/>
      <w:lvlText w:val="%2."/>
      <w:lvlJc w:val="left"/>
      <w:pPr>
        <w:ind w:left="1080" w:hanging="360"/>
      </w:pPr>
      <w:rPr>
        <w:rFonts w:cs="Times New Roman"/>
        <w:b/>
        <w:sz w:val="16"/>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5076A3A"/>
    <w:multiLevelType w:val="hybridMultilevel"/>
    <w:tmpl w:val="1DC804CA"/>
    <w:lvl w:ilvl="0" w:tplc="F22625B0">
      <w:start w:val="3"/>
      <w:numFmt w:val="decimal"/>
      <w:lvlText w:val="%1."/>
      <w:lvlJc w:val="left"/>
      <w:pPr>
        <w:ind w:left="108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35A48"/>
    <w:multiLevelType w:val="hybridMultilevel"/>
    <w:tmpl w:val="FBB04AE6"/>
    <w:lvl w:ilvl="0" w:tplc="BAD651C6">
      <w:start w:val="1"/>
      <w:numFmt w:val="lowerLetter"/>
      <w:lvlText w:val="%1."/>
      <w:lvlJc w:val="left"/>
      <w:pPr>
        <w:ind w:left="720" w:hanging="360"/>
      </w:pPr>
      <w:rPr>
        <w:rFonts w:cs="Times New Roman"/>
        <w:sz w:val="16"/>
        <w:szCs w:val="16"/>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D02059E"/>
    <w:multiLevelType w:val="multilevel"/>
    <w:tmpl w:val="9C2A8308"/>
    <w:lvl w:ilvl="0">
      <w:start w:val="7"/>
      <w:numFmt w:val="decimal"/>
      <w:lvlText w:val="%1."/>
      <w:lvlJc w:val="left"/>
      <w:pPr>
        <w:tabs>
          <w:tab w:val="num" w:pos="720"/>
        </w:tabs>
        <w:ind w:left="720" w:hanging="360"/>
      </w:pPr>
      <w:rPr>
        <w:rFonts w:cs="Times New Roman" w:hint="default"/>
      </w:rPr>
    </w:lvl>
    <w:lvl w:ilvl="1">
      <w:start w:val="2"/>
      <w:numFmt w:val="decimal"/>
      <w:lvlText w:val="%2."/>
      <w:lvlJc w:val="left"/>
      <w:pPr>
        <w:tabs>
          <w:tab w:val="num" w:pos="360"/>
        </w:tabs>
        <w:ind w:left="36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1707EB"/>
    <w:multiLevelType w:val="multilevel"/>
    <w:tmpl w:val="7D4A1F16"/>
    <w:lvl w:ilvl="0">
      <w:start w:val="1"/>
      <w:numFmt w:val="decimal"/>
      <w:lvlText w:val="%1."/>
      <w:lvlJc w:val="left"/>
      <w:pPr>
        <w:tabs>
          <w:tab w:val="num" w:pos="720"/>
        </w:tabs>
        <w:ind w:left="720"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9924D4"/>
    <w:multiLevelType w:val="multilevel"/>
    <w:tmpl w:val="4F6EA02A"/>
    <w:lvl w:ilvl="0">
      <w:start w:val="1"/>
      <w:numFmt w:val="decimal"/>
      <w:lvlText w:val="%1."/>
      <w:lvlJc w:val="left"/>
      <w:pPr>
        <w:tabs>
          <w:tab w:val="num" w:pos="360"/>
        </w:tabs>
        <w:ind w:left="360" w:hanging="360"/>
      </w:pPr>
      <w:rPr>
        <w:rFonts w:cs="Times New Roman" w:hint="default"/>
      </w:rPr>
    </w:lvl>
    <w:lvl w:ilvl="1">
      <w:start w:val="1"/>
      <w:numFmt w:val="upperLetter"/>
      <w:lvlText w:val="%2."/>
      <w:lvlJc w:val="left"/>
      <w:pPr>
        <w:tabs>
          <w:tab w:val="num" w:pos="1080"/>
        </w:tabs>
        <w:ind w:left="1080" w:hanging="360"/>
      </w:pPr>
      <w:rPr>
        <w:rFonts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6F4877"/>
    <w:multiLevelType w:val="hybridMultilevel"/>
    <w:tmpl w:val="D49CFD90"/>
    <w:lvl w:ilvl="0" w:tplc="3EFCBA20">
      <w:start w:val="1"/>
      <w:numFmt w:val="decimal"/>
      <w:lvlText w:val="%1."/>
      <w:lvlJc w:val="left"/>
      <w:pPr>
        <w:ind w:left="720" w:hanging="360"/>
      </w:pPr>
      <w:rPr>
        <w:rFonts w:ascii="Poppins" w:hAnsi="Poppins" w:cs="Poppins" w:hint="default"/>
        <w:sz w:val="16"/>
        <w:szCs w:val="1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1331D99"/>
    <w:multiLevelType w:val="hybridMultilevel"/>
    <w:tmpl w:val="728261CC"/>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2" w15:restartNumberingAfterBreak="0">
    <w:nsid w:val="3A1878AC"/>
    <w:multiLevelType w:val="hybridMultilevel"/>
    <w:tmpl w:val="A38EEE5E"/>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B587203"/>
    <w:multiLevelType w:val="hybridMultilevel"/>
    <w:tmpl w:val="0262A39A"/>
    <w:lvl w:ilvl="0" w:tplc="0409000F">
      <w:start w:val="1"/>
      <w:numFmt w:val="decimal"/>
      <w:lvlText w:val="%1."/>
      <w:lvlJc w:val="left"/>
      <w:pPr>
        <w:ind w:left="1008" w:hanging="360"/>
      </w:pPr>
      <w:rPr>
        <w:rFonts w:cs="Times New Roman"/>
      </w:rPr>
    </w:lvl>
    <w:lvl w:ilvl="1" w:tplc="04090019">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14" w15:restartNumberingAfterBreak="0">
    <w:nsid w:val="41005973"/>
    <w:multiLevelType w:val="hybridMultilevel"/>
    <w:tmpl w:val="2C6A2574"/>
    <w:lvl w:ilvl="0" w:tplc="3ABED490">
      <w:start w:val="1"/>
      <w:numFmt w:val="decimal"/>
      <w:lvlText w:val="%1."/>
      <w:lvlJc w:val="left"/>
      <w:pPr>
        <w:ind w:left="1008" w:hanging="360"/>
      </w:pPr>
      <w:rPr>
        <w:sz w:val="16"/>
        <w:szCs w:val="20"/>
      </w:rPr>
    </w:lvl>
    <w:lvl w:ilvl="1" w:tplc="04090019" w:tentative="1">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15" w15:restartNumberingAfterBreak="0">
    <w:nsid w:val="51DB0FA8"/>
    <w:multiLevelType w:val="hybridMultilevel"/>
    <w:tmpl w:val="A888FE22"/>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58E87D49"/>
    <w:multiLevelType w:val="multilevel"/>
    <w:tmpl w:val="9E78D8F4"/>
    <w:lvl w:ilvl="0">
      <w:start w:val="4"/>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0"/>
        </w:tabs>
        <w:ind w:left="0" w:hanging="360"/>
      </w:pPr>
      <w:rPr>
        <w:rFonts w:cs="Times New Roman" w:hint="default"/>
        <w:b w:val="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C671BF5"/>
    <w:multiLevelType w:val="hybridMultilevel"/>
    <w:tmpl w:val="6FB83F38"/>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8" w15:restartNumberingAfterBreak="0">
    <w:nsid w:val="62657C68"/>
    <w:multiLevelType w:val="hybridMultilevel"/>
    <w:tmpl w:val="FD567240"/>
    <w:lvl w:ilvl="0" w:tplc="4A40099A">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3A74214"/>
    <w:multiLevelType w:val="multilevel"/>
    <w:tmpl w:val="7D4A1F16"/>
    <w:lvl w:ilvl="0">
      <w:start w:val="1"/>
      <w:numFmt w:val="decimal"/>
      <w:lvlText w:val="%1."/>
      <w:lvlJc w:val="left"/>
      <w:pPr>
        <w:tabs>
          <w:tab w:val="num" w:pos="720"/>
        </w:tabs>
        <w:ind w:left="720"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1E39F9"/>
    <w:multiLevelType w:val="hybridMultilevel"/>
    <w:tmpl w:val="8C24B1AA"/>
    <w:lvl w:ilvl="0" w:tplc="2B84DE7E">
      <w:start w:val="1"/>
      <w:numFmt w:val="decimal"/>
      <w:lvlText w:val="%1."/>
      <w:lvlJc w:val="left"/>
      <w:pPr>
        <w:ind w:left="4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513C96"/>
    <w:multiLevelType w:val="multilevel"/>
    <w:tmpl w:val="0FEC2EE6"/>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6D8E3F3A"/>
    <w:multiLevelType w:val="hybridMultilevel"/>
    <w:tmpl w:val="A64C288E"/>
    <w:lvl w:ilvl="0" w:tplc="9886B80A">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1B14D3"/>
    <w:multiLevelType w:val="hybridMultilevel"/>
    <w:tmpl w:val="7E865158"/>
    <w:lvl w:ilvl="0" w:tplc="1C10D8D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E27B38"/>
    <w:multiLevelType w:val="hybridMultilevel"/>
    <w:tmpl w:val="144CF686"/>
    <w:lvl w:ilvl="0" w:tplc="1A80ED1E">
      <w:start w:val="1"/>
      <w:numFmt w:val="decimal"/>
      <w:lvlText w:val="%1."/>
      <w:lvlJc w:val="left"/>
      <w:pPr>
        <w:ind w:left="1008" w:hanging="360"/>
      </w:pPr>
      <w:rPr>
        <w:sz w:val="16"/>
        <w:szCs w:val="16"/>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5" w15:restartNumberingAfterBreak="0">
    <w:nsid w:val="7F9245F2"/>
    <w:multiLevelType w:val="multilevel"/>
    <w:tmpl w:val="E2161BA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92828751">
    <w:abstractNumId w:val="15"/>
  </w:num>
  <w:num w:numId="2" w16cid:durableId="1340042005">
    <w:abstractNumId w:val="19"/>
  </w:num>
  <w:num w:numId="3" w16cid:durableId="186022744">
    <w:abstractNumId w:val="8"/>
  </w:num>
  <w:num w:numId="4" w16cid:durableId="1601185224">
    <w:abstractNumId w:val="25"/>
  </w:num>
  <w:num w:numId="5" w16cid:durableId="85880247">
    <w:abstractNumId w:val="21"/>
  </w:num>
  <w:num w:numId="6" w16cid:durableId="1047530807">
    <w:abstractNumId w:val="16"/>
  </w:num>
  <w:num w:numId="7" w16cid:durableId="1850026693">
    <w:abstractNumId w:val="9"/>
  </w:num>
  <w:num w:numId="8" w16cid:durableId="1755203621">
    <w:abstractNumId w:val="7"/>
  </w:num>
  <w:num w:numId="9" w16cid:durableId="279533795">
    <w:abstractNumId w:val="12"/>
  </w:num>
  <w:num w:numId="10" w16cid:durableId="1706295600">
    <w:abstractNumId w:val="10"/>
  </w:num>
  <w:num w:numId="11" w16cid:durableId="1871186989">
    <w:abstractNumId w:val="13"/>
  </w:num>
  <w:num w:numId="12" w16cid:durableId="1881894145">
    <w:abstractNumId w:val="4"/>
  </w:num>
  <w:num w:numId="13" w16cid:durableId="163864271">
    <w:abstractNumId w:val="6"/>
  </w:num>
  <w:num w:numId="14" w16cid:durableId="2022586536">
    <w:abstractNumId w:val="11"/>
  </w:num>
  <w:num w:numId="15" w16cid:durableId="1313288397">
    <w:abstractNumId w:val="22"/>
  </w:num>
  <w:num w:numId="16" w16cid:durableId="1174804680">
    <w:abstractNumId w:val="17"/>
  </w:num>
  <w:num w:numId="17" w16cid:durableId="895896262">
    <w:abstractNumId w:val="23"/>
  </w:num>
  <w:num w:numId="18" w16cid:durableId="1416243285">
    <w:abstractNumId w:val="3"/>
  </w:num>
  <w:num w:numId="19" w16cid:durableId="1850485512">
    <w:abstractNumId w:val="14"/>
  </w:num>
  <w:num w:numId="20" w16cid:durableId="1610888814">
    <w:abstractNumId w:val="24"/>
  </w:num>
  <w:num w:numId="21" w16cid:durableId="459763245">
    <w:abstractNumId w:val="18"/>
  </w:num>
  <w:num w:numId="22" w16cid:durableId="1422603528">
    <w:abstractNumId w:val="1"/>
  </w:num>
  <w:num w:numId="23" w16cid:durableId="1181508878">
    <w:abstractNumId w:val="20"/>
  </w:num>
  <w:num w:numId="24" w16cid:durableId="409816959">
    <w:abstractNumId w:val="0"/>
  </w:num>
  <w:num w:numId="25" w16cid:durableId="2119375465">
    <w:abstractNumId w:val="5"/>
  </w:num>
  <w:num w:numId="26" w16cid:durableId="1864787594">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proofState w:spelling="clean" w:grammar="clean"/>
  <w:defaultTabStop w:val="720"/>
  <w:hyphenationZone w:val="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6F"/>
    <w:rsid w:val="00002228"/>
    <w:rsid w:val="00002C79"/>
    <w:rsid w:val="00006C38"/>
    <w:rsid w:val="000071E0"/>
    <w:rsid w:val="000104FB"/>
    <w:rsid w:val="00011E87"/>
    <w:rsid w:val="00012575"/>
    <w:rsid w:val="000128C3"/>
    <w:rsid w:val="00013987"/>
    <w:rsid w:val="0001649D"/>
    <w:rsid w:val="0002040A"/>
    <w:rsid w:val="000207C3"/>
    <w:rsid w:val="00022310"/>
    <w:rsid w:val="00025296"/>
    <w:rsid w:val="00025E0F"/>
    <w:rsid w:val="00026EB9"/>
    <w:rsid w:val="000279BA"/>
    <w:rsid w:val="00027B30"/>
    <w:rsid w:val="000306E7"/>
    <w:rsid w:val="0003131D"/>
    <w:rsid w:val="000319DC"/>
    <w:rsid w:val="00032647"/>
    <w:rsid w:val="00033886"/>
    <w:rsid w:val="0003396E"/>
    <w:rsid w:val="000352A4"/>
    <w:rsid w:val="00035AB4"/>
    <w:rsid w:val="00035AF1"/>
    <w:rsid w:val="000400F5"/>
    <w:rsid w:val="00040306"/>
    <w:rsid w:val="00040DDD"/>
    <w:rsid w:val="00040E25"/>
    <w:rsid w:val="00041C76"/>
    <w:rsid w:val="0004289F"/>
    <w:rsid w:val="00044216"/>
    <w:rsid w:val="00044618"/>
    <w:rsid w:val="00045527"/>
    <w:rsid w:val="00046068"/>
    <w:rsid w:val="00046B1C"/>
    <w:rsid w:val="00046BAF"/>
    <w:rsid w:val="0005035A"/>
    <w:rsid w:val="000512F2"/>
    <w:rsid w:val="00052EA2"/>
    <w:rsid w:val="0005385B"/>
    <w:rsid w:val="00056520"/>
    <w:rsid w:val="00056630"/>
    <w:rsid w:val="00057018"/>
    <w:rsid w:val="00057C11"/>
    <w:rsid w:val="00063DBD"/>
    <w:rsid w:val="00064253"/>
    <w:rsid w:val="0006446B"/>
    <w:rsid w:val="0007252E"/>
    <w:rsid w:val="0007346F"/>
    <w:rsid w:val="000741D8"/>
    <w:rsid w:val="000752FC"/>
    <w:rsid w:val="00075B28"/>
    <w:rsid w:val="00075FFE"/>
    <w:rsid w:val="000767A4"/>
    <w:rsid w:val="0008022A"/>
    <w:rsid w:val="00080CE4"/>
    <w:rsid w:val="00081AB0"/>
    <w:rsid w:val="00082D73"/>
    <w:rsid w:val="0008382A"/>
    <w:rsid w:val="00085774"/>
    <w:rsid w:val="00085F21"/>
    <w:rsid w:val="00085FE1"/>
    <w:rsid w:val="000879AE"/>
    <w:rsid w:val="00091356"/>
    <w:rsid w:val="00091F22"/>
    <w:rsid w:val="00092230"/>
    <w:rsid w:val="000926C7"/>
    <w:rsid w:val="00092E2B"/>
    <w:rsid w:val="00093F8A"/>
    <w:rsid w:val="000975EA"/>
    <w:rsid w:val="000A0768"/>
    <w:rsid w:val="000A6667"/>
    <w:rsid w:val="000A6AD5"/>
    <w:rsid w:val="000A6C5F"/>
    <w:rsid w:val="000A6E03"/>
    <w:rsid w:val="000A6FCB"/>
    <w:rsid w:val="000B1698"/>
    <w:rsid w:val="000B1CEC"/>
    <w:rsid w:val="000B208B"/>
    <w:rsid w:val="000B7B93"/>
    <w:rsid w:val="000C1C84"/>
    <w:rsid w:val="000C31A8"/>
    <w:rsid w:val="000C35B1"/>
    <w:rsid w:val="000C3ADF"/>
    <w:rsid w:val="000C42B5"/>
    <w:rsid w:val="000C4339"/>
    <w:rsid w:val="000C514B"/>
    <w:rsid w:val="000C6401"/>
    <w:rsid w:val="000C6945"/>
    <w:rsid w:val="000C6DB4"/>
    <w:rsid w:val="000D13D5"/>
    <w:rsid w:val="000D15F7"/>
    <w:rsid w:val="000D1618"/>
    <w:rsid w:val="000D233C"/>
    <w:rsid w:val="000D3CFC"/>
    <w:rsid w:val="000D5A9C"/>
    <w:rsid w:val="000D640E"/>
    <w:rsid w:val="000D7CE6"/>
    <w:rsid w:val="000E036D"/>
    <w:rsid w:val="000E0DC1"/>
    <w:rsid w:val="000E1A3B"/>
    <w:rsid w:val="000E6F45"/>
    <w:rsid w:val="000F103F"/>
    <w:rsid w:val="000F2F56"/>
    <w:rsid w:val="000F39AA"/>
    <w:rsid w:val="000F455F"/>
    <w:rsid w:val="000F45A6"/>
    <w:rsid w:val="000F647C"/>
    <w:rsid w:val="0010437F"/>
    <w:rsid w:val="001079E4"/>
    <w:rsid w:val="0011174B"/>
    <w:rsid w:val="00111822"/>
    <w:rsid w:val="001122F9"/>
    <w:rsid w:val="00113719"/>
    <w:rsid w:val="001144D2"/>
    <w:rsid w:val="00115AA9"/>
    <w:rsid w:val="00122FF2"/>
    <w:rsid w:val="001239E3"/>
    <w:rsid w:val="00123B19"/>
    <w:rsid w:val="00130132"/>
    <w:rsid w:val="00131B19"/>
    <w:rsid w:val="001322CA"/>
    <w:rsid w:val="00132500"/>
    <w:rsid w:val="001328AB"/>
    <w:rsid w:val="001343C4"/>
    <w:rsid w:val="001352BA"/>
    <w:rsid w:val="00135D8E"/>
    <w:rsid w:val="00140766"/>
    <w:rsid w:val="00141E79"/>
    <w:rsid w:val="001432A2"/>
    <w:rsid w:val="00144F8D"/>
    <w:rsid w:val="0014516F"/>
    <w:rsid w:val="001502AD"/>
    <w:rsid w:val="0015145B"/>
    <w:rsid w:val="001545A1"/>
    <w:rsid w:val="001554EF"/>
    <w:rsid w:val="001565D8"/>
    <w:rsid w:val="00156AB3"/>
    <w:rsid w:val="001617C5"/>
    <w:rsid w:val="001653C7"/>
    <w:rsid w:val="001659E0"/>
    <w:rsid w:val="00171CEF"/>
    <w:rsid w:val="00171DDA"/>
    <w:rsid w:val="00172AE4"/>
    <w:rsid w:val="00173347"/>
    <w:rsid w:val="001744C2"/>
    <w:rsid w:val="001745F1"/>
    <w:rsid w:val="00174981"/>
    <w:rsid w:val="00176598"/>
    <w:rsid w:val="00176B2F"/>
    <w:rsid w:val="00182DA4"/>
    <w:rsid w:val="0018304A"/>
    <w:rsid w:val="001832AA"/>
    <w:rsid w:val="00183B25"/>
    <w:rsid w:val="001868D3"/>
    <w:rsid w:val="00187371"/>
    <w:rsid w:val="00190443"/>
    <w:rsid w:val="00195A7C"/>
    <w:rsid w:val="00197D09"/>
    <w:rsid w:val="001A10D1"/>
    <w:rsid w:val="001A2727"/>
    <w:rsid w:val="001A3341"/>
    <w:rsid w:val="001A38E4"/>
    <w:rsid w:val="001A3E86"/>
    <w:rsid w:val="001A634B"/>
    <w:rsid w:val="001B2C91"/>
    <w:rsid w:val="001B2D29"/>
    <w:rsid w:val="001B2DED"/>
    <w:rsid w:val="001B380A"/>
    <w:rsid w:val="001B523F"/>
    <w:rsid w:val="001B540B"/>
    <w:rsid w:val="001B6B95"/>
    <w:rsid w:val="001C0567"/>
    <w:rsid w:val="001C19A5"/>
    <w:rsid w:val="001C3C50"/>
    <w:rsid w:val="001C7479"/>
    <w:rsid w:val="001D0912"/>
    <w:rsid w:val="001D0F18"/>
    <w:rsid w:val="001D1153"/>
    <w:rsid w:val="001D2BB3"/>
    <w:rsid w:val="001D2C6D"/>
    <w:rsid w:val="001D3FBF"/>
    <w:rsid w:val="001D4B0A"/>
    <w:rsid w:val="001D5463"/>
    <w:rsid w:val="001D7204"/>
    <w:rsid w:val="001E0519"/>
    <w:rsid w:val="001E0760"/>
    <w:rsid w:val="001E0B46"/>
    <w:rsid w:val="001E0D1F"/>
    <w:rsid w:val="001E1359"/>
    <w:rsid w:val="001E3730"/>
    <w:rsid w:val="001E5E64"/>
    <w:rsid w:val="001E63A5"/>
    <w:rsid w:val="001F08B0"/>
    <w:rsid w:val="001F1837"/>
    <w:rsid w:val="001F2D39"/>
    <w:rsid w:val="001F4106"/>
    <w:rsid w:val="001F5B8C"/>
    <w:rsid w:val="001F6022"/>
    <w:rsid w:val="001F6222"/>
    <w:rsid w:val="00201E70"/>
    <w:rsid w:val="00202365"/>
    <w:rsid w:val="00203DD8"/>
    <w:rsid w:val="00204AD3"/>
    <w:rsid w:val="00204AD5"/>
    <w:rsid w:val="00205460"/>
    <w:rsid w:val="0020653C"/>
    <w:rsid w:val="002072B9"/>
    <w:rsid w:val="002106AB"/>
    <w:rsid w:val="00211264"/>
    <w:rsid w:val="002116D2"/>
    <w:rsid w:val="002122A8"/>
    <w:rsid w:val="00215FB8"/>
    <w:rsid w:val="00216BE0"/>
    <w:rsid w:val="00217EE2"/>
    <w:rsid w:val="00220B9D"/>
    <w:rsid w:val="00222558"/>
    <w:rsid w:val="00222EC5"/>
    <w:rsid w:val="00223D15"/>
    <w:rsid w:val="0022419C"/>
    <w:rsid w:val="00225510"/>
    <w:rsid w:val="00226FE5"/>
    <w:rsid w:val="002275AF"/>
    <w:rsid w:val="00230356"/>
    <w:rsid w:val="00230C06"/>
    <w:rsid w:val="0023249E"/>
    <w:rsid w:val="00233FAC"/>
    <w:rsid w:val="00234EC5"/>
    <w:rsid w:val="0023641E"/>
    <w:rsid w:val="0023722C"/>
    <w:rsid w:val="002373EC"/>
    <w:rsid w:val="00237C5C"/>
    <w:rsid w:val="00237DDB"/>
    <w:rsid w:val="00240C41"/>
    <w:rsid w:val="00241738"/>
    <w:rsid w:val="00243BFB"/>
    <w:rsid w:val="0025004E"/>
    <w:rsid w:val="00250EB6"/>
    <w:rsid w:val="00250EE9"/>
    <w:rsid w:val="00252C50"/>
    <w:rsid w:val="002531DB"/>
    <w:rsid w:val="00253F71"/>
    <w:rsid w:val="00254EF3"/>
    <w:rsid w:val="002554BF"/>
    <w:rsid w:val="00256254"/>
    <w:rsid w:val="00263405"/>
    <w:rsid w:val="002641EC"/>
    <w:rsid w:val="00265C52"/>
    <w:rsid w:val="00267804"/>
    <w:rsid w:val="00270E14"/>
    <w:rsid w:val="0027161D"/>
    <w:rsid w:val="00273647"/>
    <w:rsid w:val="00273F81"/>
    <w:rsid w:val="002756DB"/>
    <w:rsid w:val="00275954"/>
    <w:rsid w:val="00276828"/>
    <w:rsid w:val="00276DD8"/>
    <w:rsid w:val="00277080"/>
    <w:rsid w:val="0028104C"/>
    <w:rsid w:val="00282923"/>
    <w:rsid w:val="00282CC3"/>
    <w:rsid w:val="00282D7D"/>
    <w:rsid w:val="00284F7B"/>
    <w:rsid w:val="00285AB7"/>
    <w:rsid w:val="00285CAB"/>
    <w:rsid w:val="002864F0"/>
    <w:rsid w:val="0028691B"/>
    <w:rsid w:val="00287266"/>
    <w:rsid w:val="0029047B"/>
    <w:rsid w:val="002905E1"/>
    <w:rsid w:val="00290AD8"/>
    <w:rsid w:val="0029105A"/>
    <w:rsid w:val="0029165D"/>
    <w:rsid w:val="00294A7C"/>
    <w:rsid w:val="0029512F"/>
    <w:rsid w:val="0029547D"/>
    <w:rsid w:val="002954F8"/>
    <w:rsid w:val="002A01F8"/>
    <w:rsid w:val="002A09B1"/>
    <w:rsid w:val="002A4346"/>
    <w:rsid w:val="002A443B"/>
    <w:rsid w:val="002A6807"/>
    <w:rsid w:val="002B0A1B"/>
    <w:rsid w:val="002B193F"/>
    <w:rsid w:val="002B1CC4"/>
    <w:rsid w:val="002B2FF2"/>
    <w:rsid w:val="002B311D"/>
    <w:rsid w:val="002B5A4A"/>
    <w:rsid w:val="002B7A73"/>
    <w:rsid w:val="002B7B5C"/>
    <w:rsid w:val="002B7EFB"/>
    <w:rsid w:val="002C084B"/>
    <w:rsid w:val="002C293E"/>
    <w:rsid w:val="002C4ADE"/>
    <w:rsid w:val="002C4BF9"/>
    <w:rsid w:val="002C4F81"/>
    <w:rsid w:val="002C5042"/>
    <w:rsid w:val="002C5482"/>
    <w:rsid w:val="002C7ECF"/>
    <w:rsid w:val="002D09CF"/>
    <w:rsid w:val="002D0B3A"/>
    <w:rsid w:val="002D0BC4"/>
    <w:rsid w:val="002D0F1B"/>
    <w:rsid w:val="002D1614"/>
    <w:rsid w:val="002D1FAC"/>
    <w:rsid w:val="002D2C20"/>
    <w:rsid w:val="002D60F3"/>
    <w:rsid w:val="002D689A"/>
    <w:rsid w:val="002D6DE5"/>
    <w:rsid w:val="002E1DBD"/>
    <w:rsid w:val="002E531F"/>
    <w:rsid w:val="002F50F8"/>
    <w:rsid w:val="002F7CD8"/>
    <w:rsid w:val="002F7DF1"/>
    <w:rsid w:val="003024EB"/>
    <w:rsid w:val="003042E0"/>
    <w:rsid w:val="0030552F"/>
    <w:rsid w:val="00305ECF"/>
    <w:rsid w:val="00306D0B"/>
    <w:rsid w:val="00307364"/>
    <w:rsid w:val="003111C6"/>
    <w:rsid w:val="003115EA"/>
    <w:rsid w:val="0031247F"/>
    <w:rsid w:val="00312DB3"/>
    <w:rsid w:val="00312E2C"/>
    <w:rsid w:val="00313025"/>
    <w:rsid w:val="0031442F"/>
    <w:rsid w:val="003146A1"/>
    <w:rsid w:val="0031611A"/>
    <w:rsid w:val="0031680B"/>
    <w:rsid w:val="003173EF"/>
    <w:rsid w:val="00322A92"/>
    <w:rsid w:val="0032414D"/>
    <w:rsid w:val="00324B76"/>
    <w:rsid w:val="00327DBE"/>
    <w:rsid w:val="003302F8"/>
    <w:rsid w:val="003311F2"/>
    <w:rsid w:val="00331B8B"/>
    <w:rsid w:val="003331B9"/>
    <w:rsid w:val="00335471"/>
    <w:rsid w:val="00335A62"/>
    <w:rsid w:val="003373C1"/>
    <w:rsid w:val="00337DD2"/>
    <w:rsid w:val="00340633"/>
    <w:rsid w:val="00340B54"/>
    <w:rsid w:val="00341E43"/>
    <w:rsid w:val="003437AA"/>
    <w:rsid w:val="003479AD"/>
    <w:rsid w:val="003514C4"/>
    <w:rsid w:val="00356E8B"/>
    <w:rsid w:val="00360E1B"/>
    <w:rsid w:val="00361153"/>
    <w:rsid w:val="00361B81"/>
    <w:rsid w:val="00362974"/>
    <w:rsid w:val="00363EE6"/>
    <w:rsid w:val="003640CC"/>
    <w:rsid w:val="00364CD9"/>
    <w:rsid w:val="003654C4"/>
    <w:rsid w:val="00365E02"/>
    <w:rsid w:val="0036687A"/>
    <w:rsid w:val="003704A3"/>
    <w:rsid w:val="0037143D"/>
    <w:rsid w:val="003758B4"/>
    <w:rsid w:val="00375C45"/>
    <w:rsid w:val="00375C47"/>
    <w:rsid w:val="00376FAB"/>
    <w:rsid w:val="00377628"/>
    <w:rsid w:val="003829A6"/>
    <w:rsid w:val="003847EB"/>
    <w:rsid w:val="003858AB"/>
    <w:rsid w:val="00386081"/>
    <w:rsid w:val="00386660"/>
    <w:rsid w:val="00386C69"/>
    <w:rsid w:val="00387699"/>
    <w:rsid w:val="00390BB1"/>
    <w:rsid w:val="00391664"/>
    <w:rsid w:val="00393DF2"/>
    <w:rsid w:val="00394380"/>
    <w:rsid w:val="003966AE"/>
    <w:rsid w:val="003968BD"/>
    <w:rsid w:val="00397EE2"/>
    <w:rsid w:val="003A2080"/>
    <w:rsid w:val="003A21E9"/>
    <w:rsid w:val="003A4C2B"/>
    <w:rsid w:val="003A4EC4"/>
    <w:rsid w:val="003A6B1D"/>
    <w:rsid w:val="003A6CE6"/>
    <w:rsid w:val="003A6E80"/>
    <w:rsid w:val="003A73AE"/>
    <w:rsid w:val="003B0158"/>
    <w:rsid w:val="003B0D32"/>
    <w:rsid w:val="003B25EF"/>
    <w:rsid w:val="003B3502"/>
    <w:rsid w:val="003B3BAD"/>
    <w:rsid w:val="003B47BB"/>
    <w:rsid w:val="003B4F08"/>
    <w:rsid w:val="003B50AA"/>
    <w:rsid w:val="003B6B47"/>
    <w:rsid w:val="003B6FC2"/>
    <w:rsid w:val="003B7272"/>
    <w:rsid w:val="003C1332"/>
    <w:rsid w:val="003C4BBA"/>
    <w:rsid w:val="003C5AE8"/>
    <w:rsid w:val="003C686E"/>
    <w:rsid w:val="003C6C04"/>
    <w:rsid w:val="003C7860"/>
    <w:rsid w:val="003D0389"/>
    <w:rsid w:val="003D09E2"/>
    <w:rsid w:val="003D1EAA"/>
    <w:rsid w:val="003D2622"/>
    <w:rsid w:val="003D5B2B"/>
    <w:rsid w:val="003D7394"/>
    <w:rsid w:val="003D7BF1"/>
    <w:rsid w:val="003E119C"/>
    <w:rsid w:val="003E1540"/>
    <w:rsid w:val="003E3D28"/>
    <w:rsid w:val="003E7367"/>
    <w:rsid w:val="003F072C"/>
    <w:rsid w:val="003F2C46"/>
    <w:rsid w:val="003F7304"/>
    <w:rsid w:val="00400C36"/>
    <w:rsid w:val="004048E0"/>
    <w:rsid w:val="00404E21"/>
    <w:rsid w:val="004061EF"/>
    <w:rsid w:val="00410BAA"/>
    <w:rsid w:val="00410BD8"/>
    <w:rsid w:val="00415D58"/>
    <w:rsid w:val="00416D8E"/>
    <w:rsid w:val="0042067C"/>
    <w:rsid w:val="004223A1"/>
    <w:rsid w:val="00424388"/>
    <w:rsid w:val="0042450D"/>
    <w:rsid w:val="00424988"/>
    <w:rsid w:val="004263C0"/>
    <w:rsid w:val="0042665B"/>
    <w:rsid w:val="0042762D"/>
    <w:rsid w:val="00427662"/>
    <w:rsid w:val="0043155E"/>
    <w:rsid w:val="00432D65"/>
    <w:rsid w:val="0043307C"/>
    <w:rsid w:val="004347A4"/>
    <w:rsid w:val="00434AF1"/>
    <w:rsid w:val="00435C59"/>
    <w:rsid w:val="0043691A"/>
    <w:rsid w:val="004376EA"/>
    <w:rsid w:val="00440D99"/>
    <w:rsid w:val="00440FC6"/>
    <w:rsid w:val="0044171A"/>
    <w:rsid w:val="004421FC"/>
    <w:rsid w:val="004425F2"/>
    <w:rsid w:val="00444722"/>
    <w:rsid w:val="0044483A"/>
    <w:rsid w:val="004466FF"/>
    <w:rsid w:val="00446E5D"/>
    <w:rsid w:val="00450019"/>
    <w:rsid w:val="004510D9"/>
    <w:rsid w:val="00452E6F"/>
    <w:rsid w:val="00452E7A"/>
    <w:rsid w:val="0045308A"/>
    <w:rsid w:val="004530BC"/>
    <w:rsid w:val="00456E72"/>
    <w:rsid w:val="00457118"/>
    <w:rsid w:val="00462081"/>
    <w:rsid w:val="00462443"/>
    <w:rsid w:val="00463CB4"/>
    <w:rsid w:val="00466A9E"/>
    <w:rsid w:val="00467079"/>
    <w:rsid w:val="00470596"/>
    <w:rsid w:val="00471F84"/>
    <w:rsid w:val="00472822"/>
    <w:rsid w:val="0047308E"/>
    <w:rsid w:val="00474351"/>
    <w:rsid w:val="00476788"/>
    <w:rsid w:val="004774BE"/>
    <w:rsid w:val="00477732"/>
    <w:rsid w:val="00480D6A"/>
    <w:rsid w:val="0048187A"/>
    <w:rsid w:val="00482360"/>
    <w:rsid w:val="004828A1"/>
    <w:rsid w:val="0048437C"/>
    <w:rsid w:val="004852DF"/>
    <w:rsid w:val="00487E6D"/>
    <w:rsid w:val="00492295"/>
    <w:rsid w:val="0049286A"/>
    <w:rsid w:val="00494A5D"/>
    <w:rsid w:val="00494EFD"/>
    <w:rsid w:val="0049678A"/>
    <w:rsid w:val="0049722B"/>
    <w:rsid w:val="00497898"/>
    <w:rsid w:val="00497CC0"/>
    <w:rsid w:val="00497FE0"/>
    <w:rsid w:val="004A14B3"/>
    <w:rsid w:val="004A208D"/>
    <w:rsid w:val="004A3E6D"/>
    <w:rsid w:val="004A4445"/>
    <w:rsid w:val="004A503D"/>
    <w:rsid w:val="004A573E"/>
    <w:rsid w:val="004A6693"/>
    <w:rsid w:val="004A6F19"/>
    <w:rsid w:val="004B320D"/>
    <w:rsid w:val="004B3235"/>
    <w:rsid w:val="004B4546"/>
    <w:rsid w:val="004B712E"/>
    <w:rsid w:val="004B7252"/>
    <w:rsid w:val="004B7BC0"/>
    <w:rsid w:val="004C2F5B"/>
    <w:rsid w:val="004C3329"/>
    <w:rsid w:val="004C3440"/>
    <w:rsid w:val="004C3A4B"/>
    <w:rsid w:val="004C58C4"/>
    <w:rsid w:val="004C6D5C"/>
    <w:rsid w:val="004D028E"/>
    <w:rsid w:val="004D177F"/>
    <w:rsid w:val="004D1820"/>
    <w:rsid w:val="004D2810"/>
    <w:rsid w:val="004D2999"/>
    <w:rsid w:val="004D41E0"/>
    <w:rsid w:val="004D79C3"/>
    <w:rsid w:val="004E16B3"/>
    <w:rsid w:val="004E3DC5"/>
    <w:rsid w:val="004E48F5"/>
    <w:rsid w:val="004E52B2"/>
    <w:rsid w:val="004E5C0B"/>
    <w:rsid w:val="004E6DCF"/>
    <w:rsid w:val="004E7FC6"/>
    <w:rsid w:val="004F02B3"/>
    <w:rsid w:val="004F22FB"/>
    <w:rsid w:val="004F31A6"/>
    <w:rsid w:val="004F32EA"/>
    <w:rsid w:val="004F388A"/>
    <w:rsid w:val="004F3946"/>
    <w:rsid w:val="004F4521"/>
    <w:rsid w:val="004F4CB7"/>
    <w:rsid w:val="004F6E1E"/>
    <w:rsid w:val="0050052C"/>
    <w:rsid w:val="0050107C"/>
    <w:rsid w:val="005014FB"/>
    <w:rsid w:val="00502FD7"/>
    <w:rsid w:val="005030FA"/>
    <w:rsid w:val="00504B21"/>
    <w:rsid w:val="00505BB8"/>
    <w:rsid w:val="00506BD7"/>
    <w:rsid w:val="005115E3"/>
    <w:rsid w:val="00511A32"/>
    <w:rsid w:val="00511F78"/>
    <w:rsid w:val="00513176"/>
    <w:rsid w:val="00513824"/>
    <w:rsid w:val="00513B7F"/>
    <w:rsid w:val="00516A8F"/>
    <w:rsid w:val="00516CCE"/>
    <w:rsid w:val="00517C3F"/>
    <w:rsid w:val="00517C6D"/>
    <w:rsid w:val="00522D0A"/>
    <w:rsid w:val="005236F4"/>
    <w:rsid w:val="00524193"/>
    <w:rsid w:val="00524F39"/>
    <w:rsid w:val="0052524F"/>
    <w:rsid w:val="00526A21"/>
    <w:rsid w:val="005330CB"/>
    <w:rsid w:val="00542129"/>
    <w:rsid w:val="00542281"/>
    <w:rsid w:val="005422D7"/>
    <w:rsid w:val="00543C11"/>
    <w:rsid w:val="00544B23"/>
    <w:rsid w:val="00545089"/>
    <w:rsid w:val="00546505"/>
    <w:rsid w:val="005504BD"/>
    <w:rsid w:val="005504D8"/>
    <w:rsid w:val="0055084E"/>
    <w:rsid w:val="00552859"/>
    <w:rsid w:val="00553FDD"/>
    <w:rsid w:val="0055677C"/>
    <w:rsid w:val="00560B6E"/>
    <w:rsid w:val="00561185"/>
    <w:rsid w:val="005622FF"/>
    <w:rsid w:val="00562764"/>
    <w:rsid w:val="005631D2"/>
    <w:rsid w:val="00564741"/>
    <w:rsid w:val="00564A29"/>
    <w:rsid w:val="00564AAD"/>
    <w:rsid w:val="00565623"/>
    <w:rsid w:val="00565DF1"/>
    <w:rsid w:val="00567506"/>
    <w:rsid w:val="00567F37"/>
    <w:rsid w:val="00571CF8"/>
    <w:rsid w:val="00572928"/>
    <w:rsid w:val="00575C33"/>
    <w:rsid w:val="00576DD8"/>
    <w:rsid w:val="00580060"/>
    <w:rsid w:val="00582FB4"/>
    <w:rsid w:val="005834B6"/>
    <w:rsid w:val="00583A8D"/>
    <w:rsid w:val="00583E20"/>
    <w:rsid w:val="00583E2F"/>
    <w:rsid w:val="005875B6"/>
    <w:rsid w:val="00590108"/>
    <w:rsid w:val="00591172"/>
    <w:rsid w:val="00591599"/>
    <w:rsid w:val="0059159B"/>
    <w:rsid w:val="00591A8C"/>
    <w:rsid w:val="00591D81"/>
    <w:rsid w:val="00593872"/>
    <w:rsid w:val="0059507D"/>
    <w:rsid w:val="00595D20"/>
    <w:rsid w:val="00596ACB"/>
    <w:rsid w:val="0059773A"/>
    <w:rsid w:val="00597CFC"/>
    <w:rsid w:val="00597D3B"/>
    <w:rsid w:val="005A0816"/>
    <w:rsid w:val="005A0BD1"/>
    <w:rsid w:val="005A13B4"/>
    <w:rsid w:val="005A2E13"/>
    <w:rsid w:val="005A334B"/>
    <w:rsid w:val="005A3FAB"/>
    <w:rsid w:val="005A47BE"/>
    <w:rsid w:val="005B0C83"/>
    <w:rsid w:val="005B151E"/>
    <w:rsid w:val="005B1B0D"/>
    <w:rsid w:val="005B4487"/>
    <w:rsid w:val="005B49A2"/>
    <w:rsid w:val="005B61D5"/>
    <w:rsid w:val="005B636C"/>
    <w:rsid w:val="005B67ED"/>
    <w:rsid w:val="005C09A3"/>
    <w:rsid w:val="005C140E"/>
    <w:rsid w:val="005C1C83"/>
    <w:rsid w:val="005C31A5"/>
    <w:rsid w:val="005C376E"/>
    <w:rsid w:val="005C5361"/>
    <w:rsid w:val="005C5AA2"/>
    <w:rsid w:val="005C60A9"/>
    <w:rsid w:val="005C7415"/>
    <w:rsid w:val="005C78B6"/>
    <w:rsid w:val="005D1501"/>
    <w:rsid w:val="005D3B57"/>
    <w:rsid w:val="005D4D5F"/>
    <w:rsid w:val="005D5F98"/>
    <w:rsid w:val="005D702A"/>
    <w:rsid w:val="005D74EB"/>
    <w:rsid w:val="005E17AA"/>
    <w:rsid w:val="005E2682"/>
    <w:rsid w:val="005E3B50"/>
    <w:rsid w:val="005E45FD"/>
    <w:rsid w:val="005E4BF5"/>
    <w:rsid w:val="005E5441"/>
    <w:rsid w:val="005E5D59"/>
    <w:rsid w:val="005E6F72"/>
    <w:rsid w:val="005E72C2"/>
    <w:rsid w:val="005F0EBC"/>
    <w:rsid w:val="005F1236"/>
    <w:rsid w:val="005F13B5"/>
    <w:rsid w:val="005F2ED1"/>
    <w:rsid w:val="005F31F8"/>
    <w:rsid w:val="005F43F4"/>
    <w:rsid w:val="005F4CB9"/>
    <w:rsid w:val="005F66B2"/>
    <w:rsid w:val="005F689F"/>
    <w:rsid w:val="005F69D0"/>
    <w:rsid w:val="005F774A"/>
    <w:rsid w:val="005F790C"/>
    <w:rsid w:val="00602BA6"/>
    <w:rsid w:val="00603C06"/>
    <w:rsid w:val="00603E7D"/>
    <w:rsid w:val="0060415B"/>
    <w:rsid w:val="00605E6E"/>
    <w:rsid w:val="00606451"/>
    <w:rsid w:val="00607019"/>
    <w:rsid w:val="00611FE1"/>
    <w:rsid w:val="0061241D"/>
    <w:rsid w:val="00615B3B"/>
    <w:rsid w:val="00615D6A"/>
    <w:rsid w:val="006165C8"/>
    <w:rsid w:val="00616CFE"/>
    <w:rsid w:val="00617979"/>
    <w:rsid w:val="006209FC"/>
    <w:rsid w:val="0062192D"/>
    <w:rsid w:val="00622C4B"/>
    <w:rsid w:val="00623828"/>
    <w:rsid w:val="0062472C"/>
    <w:rsid w:val="00625BDC"/>
    <w:rsid w:val="00627052"/>
    <w:rsid w:val="00627282"/>
    <w:rsid w:val="00627804"/>
    <w:rsid w:val="00627C32"/>
    <w:rsid w:val="00633397"/>
    <w:rsid w:val="0063433E"/>
    <w:rsid w:val="00636038"/>
    <w:rsid w:val="00641C86"/>
    <w:rsid w:val="00641F61"/>
    <w:rsid w:val="00642497"/>
    <w:rsid w:val="006439E9"/>
    <w:rsid w:val="00644042"/>
    <w:rsid w:val="006453BB"/>
    <w:rsid w:val="00646001"/>
    <w:rsid w:val="00646807"/>
    <w:rsid w:val="00646B1C"/>
    <w:rsid w:val="00651096"/>
    <w:rsid w:val="006515E2"/>
    <w:rsid w:val="00651CAA"/>
    <w:rsid w:val="00651D2E"/>
    <w:rsid w:val="00652A5D"/>
    <w:rsid w:val="00653A97"/>
    <w:rsid w:val="00653ED5"/>
    <w:rsid w:val="00655148"/>
    <w:rsid w:val="006559B8"/>
    <w:rsid w:val="0065649E"/>
    <w:rsid w:val="0065771C"/>
    <w:rsid w:val="00657899"/>
    <w:rsid w:val="00661332"/>
    <w:rsid w:val="0066365F"/>
    <w:rsid w:val="00665986"/>
    <w:rsid w:val="00665CBA"/>
    <w:rsid w:val="0066613F"/>
    <w:rsid w:val="00667272"/>
    <w:rsid w:val="0066796B"/>
    <w:rsid w:val="00674783"/>
    <w:rsid w:val="00675750"/>
    <w:rsid w:val="00675825"/>
    <w:rsid w:val="006773A6"/>
    <w:rsid w:val="00677D19"/>
    <w:rsid w:val="00680B47"/>
    <w:rsid w:val="00681708"/>
    <w:rsid w:val="0068187F"/>
    <w:rsid w:val="00682DAE"/>
    <w:rsid w:val="006836EE"/>
    <w:rsid w:val="00683A2A"/>
    <w:rsid w:val="006848C8"/>
    <w:rsid w:val="0068502F"/>
    <w:rsid w:val="00687230"/>
    <w:rsid w:val="00687403"/>
    <w:rsid w:val="00687A13"/>
    <w:rsid w:val="00687E68"/>
    <w:rsid w:val="0069459B"/>
    <w:rsid w:val="006A0EF3"/>
    <w:rsid w:val="006A34F1"/>
    <w:rsid w:val="006A4187"/>
    <w:rsid w:val="006A473C"/>
    <w:rsid w:val="006A4A23"/>
    <w:rsid w:val="006A5A3F"/>
    <w:rsid w:val="006A6DC8"/>
    <w:rsid w:val="006B12B3"/>
    <w:rsid w:val="006B30F0"/>
    <w:rsid w:val="006B4245"/>
    <w:rsid w:val="006B43B5"/>
    <w:rsid w:val="006B4582"/>
    <w:rsid w:val="006B46B4"/>
    <w:rsid w:val="006B5B88"/>
    <w:rsid w:val="006B64CA"/>
    <w:rsid w:val="006C02F7"/>
    <w:rsid w:val="006C06C6"/>
    <w:rsid w:val="006C2111"/>
    <w:rsid w:val="006C2123"/>
    <w:rsid w:val="006C27EB"/>
    <w:rsid w:val="006C39AC"/>
    <w:rsid w:val="006C3E07"/>
    <w:rsid w:val="006C56F5"/>
    <w:rsid w:val="006C5F4C"/>
    <w:rsid w:val="006C65C4"/>
    <w:rsid w:val="006C7248"/>
    <w:rsid w:val="006D01D2"/>
    <w:rsid w:val="006D0EB6"/>
    <w:rsid w:val="006D107D"/>
    <w:rsid w:val="006D354C"/>
    <w:rsid w:val="006D5F95"/>
    <w:rsid w:val="006D6EA1"/>
    <w:rsid w:val="006D79CF"/>
    <w:rsid w:val="006D7FD2"/>
    <w:rsid w:val="006E07F6"/>
    <w:rsid w:val="006E34E0"/>
    <w:rsid w:val="006E5346"/>
    <w:rsid w:val="006E7908"/>
    <w:rsid w:val="006F0260"/>
    <w:rsid w:val="006F2D4B"/>
    <w:rsid w:val="006F4908"/>
    <w:rsid w:val="006F61A5"/>
    <w:rsid w:val="006F729C"/>
    <w:rsid w:val="006F731A"/>
    <w:rsid w:val="006F7A22"/>
    <w:rsid w:val="00700BEE"/>
    <w:rsid w:val="0070140C"/>
    <w:rsid w:val="00701C06"/>
    <w:rsid w:val="0070213F"/>
    <w:rsid w:val="00702E9D"/>
    <w:rsid w:val="00703527"/>
    <w:rsid w:val="00703A4C"/>
    <w:rsid w:val="0070438D"/>
    <w:rsid w:val="00704A1A"/>
    <w:rsid w:val="007058F6"/>
    <w:rsid w:val="00712588"/>
    <w:rsid w:val="00713F37"/>
    <w:rsid w:val="007147D3"/>
    <w:rsid w:val="007149D6"/>
    <w:rsid w:val="00717067"/>
    <w:rsid w:val="007174A4"/>
    <w:rsid w:val="00717594"/>
    <w:rsid w:val="00721620"/>
    <w:rsid w:val="007223C1"/>
    <w:rsid w:val="0072256D"/>
    <w:rsid w:val="007235F4"/>
    <w:rsid w:val="0072424F"/>
    <w:rsid w:val="00725E09"/>
    <w:rsid w:val="0072605C"/>
    <w:rsid w:val="0073096D"/>
    <w:rsid w:val="00731102"/>
    <w:rsid w:val="0073347B"/>
    <w:rsid w:val="00734C0D"/>
    <w:rsid w:val="00734C9C"/>
    <w:rsid w:val="0073556F"/>
    <w:rsid w:val="00736884"/>
    <w:rsid w:val="00740AB0"/>
    <w:rsid w:val="00740F32"/>
    <w:rsid w:val="00741551"/>
    <w:rsid w:val="0075375C"/>
    <w:rsid w:val="007558DA"/>
    <w:rsid w:val="00755D1F"/>
    <w:rsid w:val="00755F4E"/>
    <w:rsid w:val="00756900"/>
    <w:rsid w:val="00757478"/>
    <w:rsid w:val="00757789"/>
    <w:rsid w:val="00757B7A"/>
    <w:rsid w:val="00760423"/>
    <w:rsid w:val="00761070"/>
    <w:rsid w:val="007628A8"/>
    <w:rsid w:val="00762ED5"/>
    <w:rsid w:val="007640F8"/>
    <w:rsid w:val="007646B3"/>
    <w:rsid w:val="00765D3F"/>
    <w:rsid w:val="00766CB5"/>
    <w:rsid w:val="00767150"/>
    <w:rsid w:val="00770699"/>
    <w:rsid w:val="00771902"/>
    <w:rsid w:val="007733A8"/>
    <w:rsid w:val="007767F0"/>
    <w:rsid w:val="007772E1"/>
    <w:rsid w:val="0078096B"/>
    <w:rsid w:val="00780D77"/>
    <w:rsid w:val="007819DC"/>
    <w:rsid w:val="00781F6A"/>
    <w:rsid w:val="00784A0F"/>
    <w:rsid w:val="00786D7F"/>
    <w:rsid w:val="0079012A"/>
    <w:rsid w:val="00790BE4"/>
    <w:rsid w:val="00790D09"/>
    <w:rsid w:val="007935F0"/>
    <w:rsid w:val="007957A7"/>
    <w:rsid w:val="007A0525"/>
    <w:rsid w:val="007A10D1"/>
    <w:rsid w:val="007A21C6"/>
    <w:rsid w:val="007A23DF"/>
    <w:rsid w:val="007A3725"/>
    <w:rsid w:val="007B0666"/>
    <w:rsid w:val="007B2974"/>
    <w:rsid w:val="007B3656"/>
    <w:rsid w:val="007B40FE"/>
    <w:rsid w:val="007B4E41"/>
    <w:rsid w:val="007B69C8"/>
    <w:rsid w:val="007C01CA"/>
    <w:rsid w:val="007C05FF"/>
    <w:rsid w:val="007C0B40"/>
    <w:rsid w:val="007C1589"/>
    <w:rsid w:val="007C3190"/>
    <w:rsid w:val="007C4999"/>
    <w:rsid w:val="007C61B4"/>
    <w:rsid w:val="007C661E"/>
    <w:rsid w:val="007C69E4"/>
    <w:rsid w:val="007C6F2F"/>
    <w:rsid w:val="007C77FD"/>
    <w:rsid w:val="007D098A"/>
    <w:rsid w:val="007D10C1"/>
    <w:rsid w:val="007D2513"/>
    <w:rsid w:val="007D377A"/>
    <w:rsid w:val="007D3B55"/>
    <w:rsid w:val="007D55D7"/>
    <w:rsid w:val="007D6362"/>
    <w:rsid w:val="007D71CB"/>
    <w:rsid w:val="007D7B3A"/>
    <w:rsid w:val="007E0901"/>
    <w:rsid w:val="007E25AB"/>
    <w:rsid w:val="007E356F"/>
    <w:rsid w:val="007E5748"/>
    <w:rsid w:val="007F101C"/>
    <w:rsid w:val="007F3D36"/>
    <w:rsid w:val="007F496C"/>
    <w:rsid w:val="007F612D"/>
    <w:rsid w:val="007F6FB5"/>
    <w:rsid w:val="007F7752"/>
    <w:rsid w:val="007F7929"/>
    <w:rsid w:val="007F79F5"/>
    <w:rsid w:val="008006E9"/>
    <w:rsid w:val="0080147D"/>
    <w:rsid w:val="00801C28"/>
    <w:rsid w:val="00807897"/>
    <w:rsid w:val="00810A32"/>
    <w:rsid w:val="00811F4F"/>
    <w:rsid w:val="00812290"/>
    <w:rsid w:val="00813194"/>
    <w:rsid w:val="00814365"/>
    <w:rsid w:val="008151E9"/>
    <w:rsid w:val="00820AB9"/>
    <w:rsid w:val="008210D6"/>
    <w:rsid w:val="00821A32"/>
    <w:rsid w:val="00821C9C"/>
    <w:rsid w:val="0082243C"/>
    <w:rsid w:val="00822718"/>
    <w:rsid w:val="00824306"/>
    <w:rsid w:val="00825384"/>
    <w:rsid w:val="0082646C"/>
    <w:rsid w:val="00827A5F"/>
    <w:rsid w:val="008330EE"/>
    <w:rsid w:val="0083443B"/>
    <w:rsid w:val="00834D07"/>
    <w:rsid w:val="00836570"/>
    <w:rsid w:val="00836B18"/>
    <w:rsid w:val="008370A3"/>
    <w:rsid w:val="00837FC0"/>
    <w:rsid w:val="008400E8"/>
    <w:rsid w:val="0084136C"/>
    <w:rsid w:val="00843A95"/>
    <w:rsid w:val="00844170"/>
    <w:rsid w:val="0084479B"/>
    <w:rsid w:val="0084542C"/>
    <w:rsid w:val="00845731"/>
    <w:rsid w:val="00846C39"/>
    <w:rsid w:val="008477E9"/>
    <w:rsid w:val="00850294"/>
    <w:rsid w:val="00852A01"/>
    <w:rsid w:val="00853C5B"/>
    <w:rsid w:val="00853E4E"/>
    <w:rsid w:val="0085642A"/>
    <w:rsid w:val="008604F6"/>
    <w:rsid w:val="008609A9"/>
    <w:rsid w:val="008627E2"/>
    <w:rsid w:val="00862F2D"/>
    <w:rsid w:val="008650DB"/>
    <w:rsid w:val="00875F7A"/>
    <w:rsid w:val="008767E9"/>
    <w:rsid w:val="00876A00"/>
    <w:rsid w:val="00876FB0"/>
    <w:rsid w:val="008771C9"/>
    <w:rsid w:val="00891317"/>
    <w:rsid w:val="00891E35"/>
    <w:rsid w:val="00891FE0"/>
    <w:rsid w:val="008938BA"/>
    <w:rsid w:val="00893DBD"/>
    <w:rsid w:val="008964EE"/>
    <w:rsid w:val="00897D8E"/>
    <w:rsid w:val="008A0273"/>
    <w:rsid w:val="008A5512"/>
    <w:rsid w:val="008A684A"/>
    <w:rsid w:val="008A712F"/>
    <w:rsid w:val="008B0598"/>
    <w:rsid w:val="008B0F86"/>
    <w:rsid w:val="008B332F"/>
    <w:rsid w:val="008B35A6"/>
    <w:rsid w:val="008B35C9"/>
    <w:rsid w:val="008B5505"/>
    <w:rsid w:val="008B5C73"/>
    <w:rsid w:val="008B60E8"/>
    <w:rsid w:val="008B6DA1"/>
    <w:rsid w:val="008B7241"/>
    <w:rsid w:val="008B72B3"/>
    <w:rsid w:val="008C4CBC"/>
    <w:rsid w:val="008D0615"/>
    <w:rsid w:val="008D0CE9"/>
    <w:rsid w:val="008D160E"/>
    <w:rsid w:val="008D20D8"/>
    <w:rsid w:val="008D3060"/>
    <w:rsid w:val="008D4289"/>
    <w:rsid w:val="008D5AF3"/>
    <w:rsid w:val="008D5B76"/>
    <w:rsid w:val="008D5D3D"/>
    <w:rsid w:val="008D7136"/>
    <w:rsid w:val="008E3034"/>
    <w:rsid w:val="008E6275"/>
    <w:rsid w:val="008E68CE"/>
    <w:rsid w:val="008F03EA"/>
    <w:rsid w:val="008F27C0"/>
    <w:rsid w:val="008F3635"/>
    <w:rsid w:val="008F3C1D"/>
    <w:rsid w:val="008F48BC"/>
    <w:rsid w:val="008F589A"/>
    <w:rsid w:val="008F5BE3"/>
    <w:rsid w:val="008F7595"/>
    <w:rsid w:val="008F7B04"/>
    <w:rsid w:val="00900026"/>
    <w:rsid w:val="009025A0"/>
    <w:rsid w:val="00902DB3"/>
    <w:rsid w:val="00903CBA"/>
    <w:rsid w:val="00906884"/>
    <w:rsid w:val="009115B7"/>
    <w:rsid w:val="00911FD0"/>
    <w:rsid w:val="009126ED"/>
    <w:rsid w:val="00914462"/>
    <w:rsid w:val="00914B0B"/>
    <w:rsid w:val="00916501"/>
    <w:rsid w:val="00921589"/>
    <w:rsid w:val="00921824"/>
    <w:rsid w:val="00922ECA"/>
    <w:rsid w:val="00924954"/>
    <w:rsid w:val="00925E3E"/>
    <w:rsid w:val="00926AE9"/>
    <w:rsid w:val="00931097"/>
    <w:rsid w:val="009323EF"/>
    <w:rsid w:val="009328F8"/>
    <w:rsid w:val="009333DD"/>
    <w:rsid w:val="00933DCC"/>
    <w:rsid w:val="00933FDA"/>
    <w:rsid w:val="00935FB6"/>
    <w:rsid w:val="00936369"/>
    <w:rsid w:val="00942125"/>
    <w:rsid w:val="0094439E"/>
    <w:rsid w:val="0094470E"/>
    <w:rsid w:val="00945B5B"/>
    <w:rsid w:val="00945CFE"/>
    <w:rsid w:val="00947A94"/>
    <w:rsid w:val="00947C51"/>
    <w:rsid w:val="00952E3A"/>
    <w:rsid w:val="00953CBA"/>
    <w:rsid w:val="009577B3"/>
    <w:rsid w:val="00957BDE"/>
    <w:rsid w:val="00962221"/>
    <w:rsid w:val="00963A3C"/>
    <w:rsid w:val="00964015"/>
    <w:rsid w:val="00964B8F"/>
    <w:rsid w:val="00965267"/>
    <w:rsid w:val="009657CE"/>
    <w:rsid w:val="00966B19"/>
    <w:rsid w:val="00967998"/>
    <w:rsid w:val="009728C1"/>
    <w:rsid w:val="00972BA3"/>
    <w:rsid w:val="00973191"/>
    <w:rsid w:val="00973593"/>
    <w:rsid w:val="00974128"/>
    <w:rsid w:val="00975E68"/>
    <w:rsid w:val="009769BC"/>
    <w:rsid w:val="00977612"/>
    <w:rsid w:val="00977FD4"/>
    <w:rsid w:val="00983838"/>
    <w:rsid w:val="00986FE5"/>
    <w:rsid w:val="00987706"/>
    <w:rsid w:val="00991427"/>
    <w:rsid w:val="00991D46"/>
    <w:rsid w:val="00992821"/>
    <w:rsid w:val="00992F5D"/>
    <w:rsid w:val="00995ADB"/>
    <w:rsid w:val="0099619B"/>
    <w:rsid w:val="0099738F"/>
    <w:rsid w:val="009A10A5"/>
    <w:rsid w:val="009A1E1D"/>
    <w:rsid w:val="009A1F33"/>
    <w:rsid w:val="009A2264"/>
    <w:rsid w:val="009A2E69"/>
    <w:rsid w:val="009A49A8"/>
    <w:rsid w:val="009A4CAE"/>
    <w:rsid w:val="009A58E9"/>
    <w:rsid w:val="009A5B25"/>
    <w:rsid w:val="009A5E98"/>
    <w:rsid w:val="009A7A3F"/>
    <w:rsid w:val="009B1988"/>
    <w:rsid w:val="009B2C1D"/>
    <w:rsid w:val="009B3A80"/>
    <w:rsid w:val="009B3D0F"/>
    <w:rsid w:val="009B51C9"/>
    <w:rsid w:val="009B55EB"/>
    <w:rsid w:val="009B5F25"/>
    <w:rsid w:val="009B60BD"/>
    <w:rsid w:val="009C02F7"/>
    <w:rsid w:val="009C0D55"/>
    <w:rsid w:val="009C0FFD"/>
    <w:rsid w:val="009C1596"/>
    <w:rsid w:val="009C2B92"/>
    <w:rsid w:val="009C7252"/>
    <w:rsid w:val="009D0DBE"/>
    <w:rsid w:val="009D1F90"/>
    <w:rsid w:val="009D381B"/>
    <w:rsid w:val="009D6441"/>
    <w:rsid w:val="009E0D40"/>
    <w:rsid w:val="009E174C"/>
    <w:rsid w:val="009E32BE"/>
    <w:rsid w:val="009E3851"/>
    <w:rsid w:val="009E387D"/>
    <w:rsid w:val="009E75ED"/>
    <w:rsid w:val="009E7C9B"/>
    <w:rsid w:val="009E7EAF"/>
    <w:rsid w:val="009F07C8"/>
    <w:rsid w:val="009F0CFF"/>
    <w:rsid w:val="009F11EA"/>
    <w:rsid w:val="009F3EF0"/>
    <w:rsid w:val="009F5647"/>
    <w:rsid w:val="009F5933"/>
    <w:rsid w:val="009F60D8"/>
    <w:rsid w:val="009F7FDB"/>
    <w:rsid w:val="00A003EE"/>
    <w:rsid w:val="00A009A1"/>
    <w:rsid w:val="00A019E6"/>
    <w:rsid w:val="00A0219C"/>
    <w:rsid w:val="00A03857"/>
    <w:rsid w:val="00A05D8E"/>
    <w:rsid w:val="00A11546"/>
    <w:rsid w:val="00A14E5B"/>
    <w:rsid w:val="00A155F9"/>
    <w:rsid w:val="00A16FD9"/>
    <w:rsid w:val="00A1762D"/>
    <w:rsid w:val="00A20C92"/>
    <w:rsid w:val="00A2110F"/>
    <w:rsid w:val="00A214F5"/>
    <w:rsid w:val="00A26198"/>
    <w:rsid w:val="00A26C8A"/>
    <w:rsid w:val="00A30224"/>
    <w:rsid w:val="00A3064E"/>
    <w:rsid w:val="00A323D2"/>
    <w:rsid w:val="00A33D04"/>
    <w:rsid w:val="00A3432A"/>
    <w:rsid w:val="00A366B9"/>
    <w:rsid w:val="00A3694A"/>
    <w:rsid w:val="00A373F1"/>
    <w:rsid w:val="00A379A8"/>
    <w:rsid w:val="00A41A8D"/>
    <w:rsid w:val="00A41A97"/>
    <w:rsid w:val="00A43761"/>
    <w:rsid w:val="00A44223"/>
    <w:rsid w:val="00A4453E"/>
    <w:rsid w:val="00A4475F"/>
    <w:rsid w:val="00A4518A"/>
    <w:rsid w:val="00A463C5"/>
    <w:rsid w:val="00A47A12"/>
    <w:rsid w:val="00A50ECD"/>
    <w:rsid w:val="00A51A3D"/>
    <w:rsid w:val="00A52EE0"/>
    <w:rsid w:val="00A5383F"/>
    <w:rsid w:val="00A53D9E"/>
    <w:rsid w:val="00A53E89"/>
    <w:rsid w:val="00A54CAD"/>
    <w:rsid w:val="00A553F6"/>
    <w:rsid w:val="00A558D4"/>
    <w:rsid w:val="00A57461"/>
    <w:rsid w:val="00A63B86"/>
    <w:rsid w:val="00A6431F"/>
    <w:rsid w:val="00A64484"/>
    <w:rsid w:val="00A65838"/>
    <w:rsid w:val="00A65982"/>
    <w:rsid w:val="00A65F39"/>
    <w:rsid w:val="00A663FC"/>
    <w:rsid w:val="00A67DB0"/>
    <w:rsid w:val="00A72B3D"/>
    <w:rsid w:val="00A73432"/>
    <w:rsid w:val="00A764DB"/>
    <w:rsid w:val="00A813A3"/>
    <w:rsid w:val="00A840F2"/>
    <w:rsid w:val="00A847FB"/>
    <w:rsid w:val="00A9364B"/>
    <w:rsid w:val="00A94267"/>
    <w:rsid w:val="00A96209"/>
    <w:rsid w:val="00A9670A"/>
    <w:rsid w:val="00A97394"/>
    <w:rsid w:val="00AA3799"/>
    <w:rsid w:val="00AA43A2"/>
    <w:rsid w:val="00AA6749"/>
    <w:rsid w:val="00AA74CE"/>
    <w:rsid w:val="00AA76D3"/>
    <w:rsid w:val="00AB0137"/>
    <w:rsid w:val="00AB0EA4"/>
    <w:rsid w:val="00AB417F"/>
    <w:rsid w:val="00AB6D30"/>
    <w:rsid w:val="00AC0B8E"/>
    <w:rsid w:val="00AC138E"/>
    <w:rsid w:val="00AC188C"/>
    <w:rsid w:val="00AC1DE2"/>
    <w:rsid w:val="00AC2648"/>
    <w:rsid w:val="00AC2E82"/>
    <w:rsid w:val="00AC5FD4"/>
    <w:rsid w:val="00AC7507"/>
    <w:rsid w:val="00AC7DF4"/>
    <w:rsid w:val="00AC7EC1"/>
    <w:rsid w:val="00AD0D2E"/>
    <w:rsid w:val="00AD1FF9"/>
    <w:rsid w:val="00AD2F6B"/>
    <w:rsid w:val="00AD30DE"/>
    <w:rsid w:val="00AD332A"/>
    <w:rsid w:val="00AD4A2B"/>
    <w:rsid w:val="00AD5E40"/>
    <w:rsid w:val="00AD5EED"/>
    <w:rsid w:val="00AD76DF"/>
    <w:rsid w:val="00AE07A4"/>
    <w:rsid w:val="00AE10AB"/>
    <w:rsid w:val="00AE2415"/>
    <w:rsid w:val="00AE50E6"/>
    <w:rsid w:val="00AE5A78"/>
    <w:rsid w:val="00AE6282"/>
    <w:rsid w:val="00AE636B"/>
    <w:rsid w:val="00AE7BAE"/>
    <w:rsid w:val="00AF14CC"/>
    <w:rsid w:val="00AF1CA4"/>
    <w:rsid w:val="00B00319"/>
    <w:rsid w:val="00B0127A"/>
    <w:rsid w:val="00B0217F"/>
    <w:rsid w:val="00B0473A"/>
    <w:rsid w:val="00B060BF"/>
    <w:rsid w:val="00B06B1A"/>
    <w:rsid w:val="00B07AB1"/>
    <w:rsid w:val="00B1085E"/>
    <w:rsid w:val="00B11EFD"/>
    <w:rsid w:val="00B121CE"/>
    <w:rsid w:val="00B140D9"/>
    <w:rsid w:val="00B16E09"/>
    <w:rsid w:val="00B17B9F"/>
    <w:rsid w:val="00B2226F"/>
    <w:rsid w:val="00B2228A"/>
    <w:rsid w:val="00B237A6"/>
    <w:rsid w:val="00B24019"/>
    <w:rsid w:val="00B249C0"/>
    <w:rsid w:val="00B25425"/>
    <w:rsid w:val="00B30680"/>
    <w:rsid w:val="00B307DE"/>
    <w:rsid w:val="00B3218C"/>
    <w:rsid w:val="00B3331D"/>
    <w:rsid w:val="00B333E2"/>
    <w:rsid w:val="00B33C63"/>
    <w:rsid w:val="00B341AE"/>
    <w:rsid w:val="00B342DD"/>
    <w:rsid w:val="00B3703C"/>
    <w:rsid w:val="00B37106"/>
    <w:rsid w:val="00B37E8F"/>
    <w:rsid w:val="00B4328D"/>
    <w:rsid w:val="00B455F6"/>
    <w:rsid w:val="00B46F68"/>
    <w:rsid w:val="00B4737D"/>
    <w:rsid w:val="00B47EDE"/>
    <w:rsid w:val="00B50714"/>
    <w:rsid w:val="00B53E23"/>
    <w:rsid w:val="00B54F5C"/>
    <w:rsid w:val="00B55792"/>
    <w:rsid w:val="00B56DA3"/>
    <w:rsid w:val="00B57496"/>
    <w:rsid w:val="00B65362"/>
    <w:rsid w:val="00B65D84"/>
    <w:rsid w:val="00B67172"/>
    <w:rsid w:val="00B6772B"/>
    <w:rsid w:val="00B70C93"/>
    <w:rsid w:val="00B7352A"/>
    <w:rsid w:val="00B80F37"/>
    <w:rsid w:val="00B80F58"/>
    <w:rsid w:val="00B81361"/>
    <w:rsid w:val="00B82342"/>
    <w:rsid w:val="00B8404A"/>
    <w:rsid w:val="00B86700"/>
    <w:rsid w:val="00B86B87"/>
    <w:rsid w:val="00B87D83"/>
    <w:rsid w:val="00B9293D"/>
    <w:rsid w:val="00B944B7"/>
    <w:rsid w:val="00B94962"/>
    <w:rsid w:val="00B94AFD"/>
    <w:rsid w:val="00B94D0E"/>
    <w:rsid w:val="00B9555A"/>
    <w:rsid w:val="00B955F8"/>
    <w:rsid w:val="00B965D7"/>
    <w:rsid w:val="00B9695B"/>
    <w:rsid w:val="00B978B9"/>
    <w:rsid w:val="00B979B8"/>
    <w:rsid w:val="00BA17EA"/>
    <w:rsid w:val="00BA1A5F"/>
    <w:rsid w:val="00BA5605"/>
    <w:rsid w:val="00BA61D4"/>
    <w:rsid w:val="00BA6C24"/>
    <w:rsid w:val="00BA6D3D"/>
    <w:rsid w:val="00BA786F"/>
    <w:rsid w:val="00BB25E9"/>
    <w:rsid w:val="00BB3501"/>
    <w:rsid w:val="00BB459C"/>
    <w:rsid w:val="00BB5FB6"/>
    <w:rsid w:val="00BB74DD"/>
    <w:rsid w:val="00BB76AA"/>
    <w:rsid w:val="00BC1333"/>
    <w:rsid w:val="00BC2BCF"/>
    <w:rsid w:val="00BC369B"/>
    <w:rsid w:val="00BC4876"/>
    <w:rsid w:val="00BC6332"/>
    <w:rsid w:val="00BC6A43"/>
    <w:rsid w:val="00BC7C85"/>
    <w:rsid w:val="00BD3B7D"/>
    <w:rsid w:val="00BD4ED8"/>
    <w:rsid w:val="00BD5A55"/>
    <w:rsid w:val="00BD5D6B"/>
    <w:rsid w:val="00BE10CA"/>
    <w:rsid w:val="00BE2D02"/>
    <w:rsid w:val="00BF002E"/>
    <w:rsid w:val="00BF089E"/>
    <w:rsid w:val="00BF0CC2"/>
    <w:rsid w:val="00BF1042"/>
    <w:rsid w:val="00BF159C"/>
    <w:rsid w:val="00BF2327"/>
    <w:rsid w:val="00BF47F7"/>
    <w:rsid w:val="00BF7574"/>
    <w:rsid w:val="00C005F9"/>
    <w:rsid w:val="00C01B8D"/>
    <w:rsid w:val="00C0264B"/>
    <w:rsid w:val="00C02C79"/>
    <w:rsid w:val="00C03E27"/>
    <w:rsid w:val="00C12B48"/>
    <w:rsid w:val="00C14EE7"/>
    <w:rsid w:val="00C1515B"/>
    <w:rsid w:val="00C1549D"/>
    <w:rsid w:val="00C15905"/>
    <w:rsid w:val="00C1706B"/>
    <w:rsid w:val="00C17799"/>
    <w:rsid w:val="00C217BA"/>
    <w:rsid w:val="00C21CA7"/>
    <w:rsid w:val="00C21E76"/>
    <w:rsid w:val="00C222DB"/>
    <w:rsid w:val="00C22359"/>
    <w:rsid w:val="00C22A20"/>
    <w:rsid w:val="00C23A38"/>
    <w:rsid w:val="00C23D9A"/>
    <w:rsid w:val="00C27ACA"/>
    <w:rsid w:val="00C27EFC"/>
    <w:rsid w:val="00C30592"/>
    <w:rsid w:val="00C30E73"/>
    <w:rsid w:val="00C34D51"/>
    <w:rsid w:val="00C35264"/>
    <w:rsid w:val="00C37218"/>
    <w:rsid w:val="00C37E03"/>
    <w:rsid w:val="00C4076C"/>
    <w:rsid w:val="00C41475"/>
    <w:rsid w:val="00C424F9"/>
    <w:rsid w:val="00C42758"/>
    <w:rsid w:val="00C432C7"/>
    <w:rsid w:val="00C43335"/>
    <w:rsid w:val="00C46CAF"/>
    <w:rsid w:val="00C47D08"/>
    <w:rsid w:val="00C47E1E"/>
    <w:rsid w:val="00C528E2"/>
    <w:rsid w:val="00C566A7"/>
    <w:rsid w:val="00C611E5"/>
    <w:rsid w:val="00C63206"/>
    <w:rsid w:val="00C63AAF"/>
    <w:rsid w:val="00C64181"/>
    <w:rsid w:val="00C643D0"/>
    <w:rsid w:val="00C70F25"/>
    <w:rsid w:val="00C732A1"/>
    <w:rsid w:val="00C73B32"/>
    <w:rsid w:val="00C73C50"/>
    <w:rsid w:val="00C74672"/>
    <w:rsid w:val="00C74B80"/>
    <w:rsid w:val="00C774FD"/>
    <w:rsid w:val="00C77BE8"/>
    <w:rsid w:val="00C82473"/>
    <w:rsid w:val="00C84724"/>
    <w:rsid w:val="00C8594B"/>
    <w:rsid w:val="00C8653C"/>
    <w:rsid w:val="00C871CF"/>
    <w:rsid w:val="00C872B4"/>
    <w:rsid w:val="00C873C0"/>
    <w:rsid w:val="00C92DB9"/>
    <w:rsid w:val="00C93EDE"/>
    <w:rsid w:val="00C941AC"/>
    <w:rsid w:val="00C94453"/>
    <w:rsid w:val="00C949B9"/>
    <w:rsid w:val="00C957C1"/>
    <w:rsid w:val="00C965C8"/>
    <w:rsid w:val="00CA17A5"/>
    <w:rsid w:val="00CA180F"/>
    <w:rsid w:val="00CA192B"/>
    <w:rsid w:val="00CA635E"/>
    <w:rsid w:val="00CA760F"/>
    <w:rsid w:val="00CB0A22"/>
    <w:rsid w:val="00CB1245"/>
    <w:rsid w:val="00CB24F0"/>
    <w:rsid w:val="00CB2565"/>
    <w:rsid w:val="00CB39B7"/>
    <w:rsid w:val="00CB4866"/>
    <w:rsid w:val="00CB5BB3"/>
    <w:rsid w:val="00CB6812"/>
    <w:rsid w:val="00CB770B"/>
    <w:rsid w:val="00CC0012"/>
    <w:rsid w:val="00CC09F2"/>
    <w:rsid w:val="00CC2500"/>
    <w:rsid w:val="00CC29CA"/>
    <w:rsid w:val="00CC2FD0"/>
    <w:rsid w:val="00CC3BD3"/>
    <w:rsid w:val="00CC42DD"/>
    <w:rsid w:val="00CD43E6"/>
    <w:rsid w:val="00CD5900"/>
    <w:rsid w:val="00CD5D17"/>
    <w:rsid w:val="00CD5DDB"/>
    <w:rsid w:val="00CD609C"/>
    <w:rsid w:val="00CE06A8"/>
    <w:rsid w:val="00CE1383"/>
    <w:rsid w:val="00CE2D65"/>
    <w:rsid w:val="00CE2E13"/>
    <w:rsid w:val="00CE44A1"/>
    <w:rsid w:val="00CE4FF9"/>
    <w:rsid w:val="00CE6645"/>
    <w:rsid w:val="00CE678A"/>
    <w:rsid w:val="00CE6F8B"/>
    <w:rsid w:val="00CF1061"/>
    <w:rsid w:val="00CF1AA7"/>
    <w:rsid w:val="00CF2F90"/>
    <w:rsid w:val="00CF3C6E"/>
    <w:rsid w:val="00CF3D9D"/>
    <w:rsid w:val="00CF3F09"/>
    <w:rsid w:val="00CF5353"/>
    <w:rsid w:val="00CF59E3"/>
    <w:rsid w:val="00CF691D"/>
    <w:rsid w:val="00CF7286"/>
    <w:rsid w:val="00CF75C2"/>
    <w:rsid w:val="00D01989"/>
    <w:rsid w:val="00D02F58"/>
    <w:rsid w:val="00D03471"/>
    <w:rsid w:val="00D041B2"/>
    <w:rsid w:val="00D04C4B"/>
    <w:rsid w:val="00D137B9"/>
    <w:rsid w:val="00D1625C"/>
    <w:rsid w:val="00D17E4E"/>
    <w:rsid w:val="00D219AF"/>
    <w:rsid w:val="00D231F3"/>
    <w:rsid w:val="00D24197"/>
    <w:rsid w:val="00D25844"/>
    <w:rsid w:val="00D25B9B"/>
    <w:rsid w:val="00D2658F"/>
    <w:rsid w:val="00D33AD7"/>
    <w:rsid w:val="00D356FA"/>
    <w:rsid w:val="00D358C5"/>
    <w:rsid w:val="00D40A5E"/>
    <w:rsid w:val="00D4267C"/>
    <w:rsid w:val="00D431B6"/>
    <w:rsid w:val="00D43AC4"/>
    <w:rsid w:val="00D455F6"/>
    <w:rsid w:val="00D45726"/>
    <w:rsid w:val="00D46B2A"/>
    <w:rsid w:val="00D471C9"/>
    <w:rsid w:val="00D502C6"/>
    <w:rsid w:val="00D5225A"/>
    <w:rsid w:val="00D5299C"/>
    <w:rsid w:val="00D54833"/>
    <w:rsid w:val="00D55FD7"/>
    <w:rsid w:val="00D57720"/>
    <w:rsid w:val="00D60064"/>
    <w:rsid w:val="00D601B6"/>
    <w:rsid w:val="00D62B0B"/>
    <w:rsid w:val="00D62D10"/>
    <w:rsid w:val="00D63956"/>
    <w:rsid w:val="00D6440A"/>
    <w:rsid w:val="00D67745"/>
    <w:rsid w:val="00D67C10"/>
    <w:rsid w:val="00D67DFA"/>
    <w:rsid w:val="00D70AAA"/>
    <w:rsid w:val="00D73777"/>
    <w:rsid w:val="00D749E8"/>
    <w:rsid w:val="00D7557E"/>
    <w:rsid w:val="00D81953"/>
    <w:rsid w:val="00D83E06"/>
    <w:rsid w:val="00D85549"/>
    <w:rsid w:val="00D85949"/>
    <w:rsid w:val="00D85DD3"/>
    <w:rsid w:val="00D90BA0"/>
    <w:rsid w:val="00D90FB3"/>
    <w:rsid w:val="00D911B0"/>
    <w:rsid w:val="00D9164C"/>
    <w:rsid w:val="00D9662A"/>
    <w:rsid w:val="00D97FC1"/>
    <w:rsid w:val="00DA15C4"/>
    <w:rsid w:val="00DA15DF"/>
    <w:rsid w:val="00DA2AE0"/>
    <w:rsid w:val="00DA3115"/>
    <w:rsid w:val="00DA3B1B"/>
    <w:rsid w:val="00DA5CE1"/>
    <w:rsid w:val="00DA5FA3"/>
    <w:rsid w:val="00DA6F98"/>
    <w:rsid w:val="00DA7BBB"/>
    <w:rsid w:val="00DB1ED4"/>
    <w:rsid w:val="00DB2372"/>
    <w:rsid w:val="00DB250C"/>
    <w:rsid w:val="00DB2B5F"/>
    <w:rsid w:val="00DB5C28"/>
    <w:rsid w:val="00DB6A44"/>
    <w:rsid w:val="00DC055F"/>
    <w:rsid w:val="00DC08EE"/>
    <w:rsid w:val="00DC4198"/>
    <w:rsid w:val="00DC4329"/>
    <w:rsid w:val="00DC4859"/>
    <w:rsid w:val="00DC5F78"/>
    <w:rsid w:val="00DC75F5"/>
    <w:rsid w:val="00DD0949"/>
    <w:rsid w:val="00DD0EE3"/>
    <w:rsid w:val="00DD1F3B"/>
    <w:rsid w:val="00DD217F"/>
    <w:rsid w:val="00DD23FA"/>
    <w:rsid w:val="00DD27D7"/>
    <w:rsid w:val="00DD281A"/>
    <w:rsid w:val="00DD2ABF"/>
    <w:rsid w:val="00DD3D6A"/>
    <w:rsid w:val="00DD63A2"/>
    <w:rsid w:val="00DD705D"/>
    <w:rsid w:val="00DE20C9"/>
    <w:rsid w:val="00DE2E03"/>
    <w:rsid w:val="00DE3621"/>
    <w:rsid w:val="00DE41CD"/>
    <w:rsid w:val="00DE515D"/>
    <w:rsid w:val="00DF0A64"/>
    <w:rsid w:val="00DF7E97"/>
    <w:rsid w:val="00E0043F"/>
    <w:rsid w:val="00E03624"/>
    <w:rsid w:val="00E037EF"/>
    <w:rsid w:val="00E03D64"/>
    <w:rsid w:val="00E11E24"/>
    <w:rsid w:val="00E13836"/>
    <w:rsid w:val="00E13D95"/>
    <w:rsid w:val="00E142F2"/>
    <w:rsid w:val="00E1536A"/>
    <w:rsid w:val="00E166EF"/>
    <w:rsid w:val="00E17261"/>
    <w:rsid w:val="00E23583"/>
    <w:rsid w:val="00E23599"/>
    <w:rsid w:val="00E250B9"/>
    <w:rsid w:val="00E34C0F"/>
    <w:rsid w:val="00E35C30"/>
    <w:rsid w:val="00E37778"/>
    <w:rsid w:val="00E37DFC"/>
    <w:rsid w:val="00E40B4A"/>
    <w:rsid w:val="00E41901"/>
    <w:rsid w:val="00E42D8D"/>
    <w:rsid w:val="00E4434D"/>
    <w:rsid w:val="00E44357"/>
    <w:rsid w:val="00E46C8E"/>
    <w:rsid w:val="00E47E0B"/>
    <w:rsid w:val="00E50A1F"/>
    <w:rsid w:val="00E51042"/>
    <w:rsid w:val="00E51C73"/>
    <w:rsid w:val="00E52878"/>
    <w:rsid w:val="00E52E7C"/>
    <w:rsid w:val="00E54175"/>
    <w:rsid w:val="00E60D64"/>
    <w:rsid w:val="00E60F3F"/>
    <w:rsid w:val="00E61620"/>
    <w:rsid w:val="00E62527"/>
    <w:rsid w:val="00E6267A"/>
    <w:rsid w:val="00E62FD6"/>
    <w:rsid w:val="00E64BDB"/>
    <w:rsid w:val="00E65CD3"/>
    <w:rsid w:val="00E67C1C"/>
    <w:rsid w:val="00E70017"/>
    <w:rsid w:val="00E70177"/>
    <w:rsid w:val="00E708FF"/>
    <w:rsid w:val="00E70AE9"/>
    <w:rsid w:val="00E71079"/>
    <w:rsid w:val="00E7129C"/>
    <w:rsid w:val="00E71440"/>
    <w:rsid w:val="00E71750"/>
    <w:rsid w:val="00E72CF0"/>
    <w:rsid w:val="00E75982"/>
    <w:rsid w:val="00E775E2"/>
    <w:rsid w:val="00E77FE3"/>
    <w:rsid w:val="00E80433"/>
    <w:rsid w:val="00E8341E"/>
    <w:rsid w:val="00E85C17"/>
    <w:rsid w:val="00E868DC"/>
    <w:rsid w:val="00E9024B"/>
    <w:rsid w:val="00E9044F"/>
    <w:rsid w:val="00E90DEE"/>
    <w:rsid w:val="00E932B2"/>
    <w:rsid w:val="00E93E9A"/>
    <w:rsid w:val="00EA3239"/>
    <w:rsid w:val="00EA3535"/>
    <w:rsid w:val="00EA477B"/>
    <w:rsid w:val="00EA4934"/>
    <w:rsid w:val="00EA4B56"/>
    <w:rsid w:val="00EA4F3B"/>
    <w:rsid w:val="00EA50D2"/>
    <w:rsid w:val="00EA68E2"/>
    <w:rsid w:val="00EA7D04"/>
    <w:rsid w:val="00EB0588"/>
    <w:rsid w:val="00EB2B8F"/>
    <w:rsid w:val="00EB33FE"/>
    <w:rsid w:val="00EB35F9"/>
    <w:rsid w:val="00EB4943"/>
    <w:rsid w:val="00EB603E"/>
    <w:rsid w:val="00EB6740"/>
    <w:rsid w:val="00EC3FE3"/>
    <w:rsid w:val="00EC62C5"/>
    <w:rsid w:val="00EC6680"/>
    <w:rsid w:val="00EC6EDC"/>
    <w:rsid w:val="00EC75D2"/>
    <w:rsid w:val="00ED27EE"/>
    <w:rsid w:val="00ED2F6E"/>
    <w:rsid w:val="00ED3E24"/>
    <w:rsid w:val="00ED47B8"/>
    <w:rsid w:val="00ED51E9"/>
    <w:rsid w:val="00ED675D"/>
    <w:rsid w:val="00ED769D"/>
    <w:rsid w:val="00ED7DD8"/>
    <w:rsid w:val="00EE0E1B"/>
    <w:rsid w:val="00EE105F"/>
    <w:rsid w:val="00EE1359"/>
    <w:rsid w:val="00EE145C"/>
    <w:rsid w:val="00EE1A06"/>
    <w:rsid w:val="00EE6A29"/>
    <w:rsid w:val="00EF37F9"/>
    <w:rsid w:val="00EF4A00"/>
    <w:rsid w:val="00EF508C"/>
    <w:rsid w:val="00EF68E2"/>
    <w:rsid w:val="00EF6B2D"/>
    <w:rsid w:val="00EF7790"/>
    <w:rsid w:val="00EF7A94"/>
    <w:rsid w:val="00F00029"/>
    <w:rsid w:val="00F0098D"/>
    <w:rsid w:val="00F019B2"/>
    <w:rsid w:val="00F02B88"/>
    <w:rsid w:val="00F032F7"/>
    <w:rsid w:val="00F070EA"/>
    <w:rsid w:val="00F075B4"/>
    <w:rsid w:val="00F105CD"/>
    <w:rsid w:val="00F107A5"/>
    <w:rsid w:val="00F12B32"/>
    <w:rsid w:val="00F14569"/>
    <w:rsid w:val="00F158C6"/>
    <w:rsid w:val="00F17305"/>
    <w:rsid w:val="00F203B0"/>
    <w:rsid w:val="00F209B0"/>
    <w:rsid w:val="00F23840"/>
    <w:rsid w:val="00F24E5E"/>
    <w:rsid w:val="00F31BC4"/>
    <w:rsid w:val="00F3236B"/>
    <w:rsid w:val="00F330DC"/>
    <w:rsid w:val="00F33C0C"/>
    <w:rsid w:val="00F449C1"/>
    <w:rsid w:val="00F45942"/>
    <w:rsid w:val="00F46318"/>
    <w:rsid w:val="00F46E49"/>
    <w:rsid w:val="00F52EE7"/>
    <w:rsid w:val="00F53F2F"/>
    <w:rsid w:val="00F5520C"/>
    <w:rsid w:val="00F55900"/>
    <w:rsid w:val="00F559CA"/>
    <w:rsid w:val="00F56278"/>
    <w:rsid w:val="00F562D9"/>
    <w:rsid w:val="00F562E7"/>
    <w:rsid w:val="00F56669"/>
    <w:rsid w:val="00F5696C"/>
    <w:rsid w:val="00F60798"/>
    <w:rsid w:val="00F62C26"/>
    <w:rsid w:val="00F63343"/>
    <w:rsid w:val="00F636DC"/>
    <w:rsid w:val="00F63EBF"/>
    <w:rsid w:val="00F64110"/>
    <w:rsid w:val="00F64E8E"/>
    <w:rsid w:val="00F657D7"/>
    <w:rsid w:val="00F66388"/>
    <w:rsid w:val="00F666C3"/>
    <w:rsid w:val="00F66833"/>
    <w:rsid w:val="00F7059A"/>
    <w:rsid w:val="00F70701"/>
    <w:rsid w:val="00F70E8F"/>
    <w:rsid w:val="00F71022"/>
    <w:rsid w:val="00F734D0"/>
    <w:rsid w:val="00F73B60"/>
    <w:rsid w:val="00F73E50"/>
    <w:rsid w:val="00F76883"/>
    <w:rsid w:val="00F7704E"/>
    <w:rsid w:val="00F81085"/>
    <w:rsid w:val="00F831D4"/>
    <w:rsid w:val="00F844A5"/>
    <w:rsid w:val="00F856E7"/>
    <w:rsid w:val="00F860AD"/>
    <w:rsid w:val="00F90054"/>
    <w:rsid w:val="00F90EE3"/>
    <w:rsid w:val="00F91E60"/>
    <w:rsid w:val="00F93FF0"/>
    <w:rsid w:val="00F95FE1"/>
    <w:rsid w:val="00FA1335"/>
    <w:rsid w:val="00FA2349"/>
    <w:rsid w:val="00FB036A"/>
    <w:rsid w:val="00FB085C"/>
    <w:rsid w:val="00FB09DD"/>
    <w:rsid w:val="00FB19EB"/>
    <w:rsid w:val="00FB26AD"/>
    <w:rsid w:val="00FB3E91"/>
    <w:rsid w:val="00FB40F7"/>
    <w:rsid w:val="00FB410C"/>
    <w:rsid w:val="00FB6588"/>
    <w:rsid w:val="00FB7150"/>
    <w:rsid w:val="00FB7498"/>
    <w:rsid w:val="00FC18F9"/>
    <w:rsid w:val="00FC1EC6"/>
    <w:rsid w:val="00FC20C8"/>
    <w:rsid w:val="00FC54EA"/>
    <w:rsid w:val="00FC6E49"/>
    <w:rsid w:val="00FD019F"/>
    <w:rsid w:val="00FD4CBC"/>
    <w:rsid w:val="00FD75AF"/>
    <w:rsid w:val="00FD788C"/>
    <w:rsid w:val="00FE0B11"/>
    <w:rsid w:val="00FE0F1C"/>
    <w:rsid w:val="00FE10BD"/>
    <w:rsid w:val="00FE1131"/>
    <w:rsid w:val="00FE348A"/>
    <w:rsid w:val="00FE41A6"/>
    <w:rsid w:val="00FE4711"/>
    <w:rsid w:val="00FF0245"/>
    <w:rsid w:val="00FF3770"/>
    <w:rsid w:val="00FF453B"/>
    <w:rsid w:val="00FF4FFA"/>
    <w:rsid w:val="00FF67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9F64F7"/>
  <w15:docId w15:val="{D0EDCDA8-60DC-4B94-971B-2542FD3C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24F"/>
    <w:rPr>
      <w:rFonts w:ascii="Times New Roman" w:hAnsi="Times New Roman"/>
      <w:sz w:val="24"/>
      <w:szCs w:val="24"/>
    </w:rPr>
  </w:style>
  <w:style w:type="paragraph" w:styleId="Heading1">
    <w:name w:val="heading 1"/>
    <w:basedOn w:val="Normal"/>
    <w:next w:val="Normal"/>
    <w:link w:val="Heading1Char"/>
    <w:uiPriority w:val="99"/>
    <w:qFormat/>
    <w:rsid w:val="00A53D9E"/>
    <w:pPr>
      <w:keepNext/>
      <w:outlineLvl w:val="0"/>
    </w:pPr>
    <w:rPr>
      <w:rFonts w:ascii="Century Schoolbook" w:hAnsi="Century Schoolbook"/>
      <w:b/>
      <w:sz w:val="14"/>
      <w:szCs w:val="20"/>
    </w:rPr>
  </w:style>
  <w:style w:type="paragraph" w:styleId="Heading2">
    <w:name w:val="heading 2"/>
    <w:basedOn w:val="Normal"/>
    <w:next w:val="Normal"/>
    <w:link w:val="Heading2Char"/>
    <w:uiPriority w:val="99"/>
    <w:qFormat/>
    <w:rsid w:val="00A53D9E"/>
    <w:pPr>
      <w:keepNext/>
      <w:jc w:val="both"/>
      <w:outlineLvl w:val="1"/>
    </w:pPr>
    <w:rPr>
      <w:rFonts w:ascii="Century Schoolbook" w:hAnsi="Century Schoolbook"/>
      <w:b/>
      <w:szCs w:val="20"/>
    </w:rPr>
  </w:style>
  <w:style w:type="paragraph" w:styleId="Heading3">
    <w:name w:val="heading 3"/>
    <w:basedOn w:val="Normal"/>
    <w:next w:val="Normal"/>
    <w:link w:val="Heading3Char"/>
    <w:uiPriority w:val="99"/>
    <w:qFormat/>
    <w:rsid w:val="00A53D9E"/>
    <w:pPr>
      <w:keepNext/>
      <w:jc w:val="center"/>
      <w:outlineLvl w:val="2"/>
    </w:pPr>
    <w:rPr>
      <w:rFonts w:ascii="Century Schoolbook" w:hAnsi="Century Schoolbook"/>
      <w:b/>
      <w:bCs/>
      <w:szCs w:val="20"/>
    </w:rPr>
  </w:style>
  <w:style w:type="paragraph" w:styleId="Heading4">
    <w:name w:val="heading 4"/>
    <w:basedOn w:val="Normal"/>
    <w:next w:val="Normal"/>
    <w:link w:val="Heading4Char"/>
    <w:uiPriority w:val="99"/>
    <w:qFormat/>
    <w:rsid w:val="00A53D9E"/>
    <w:pPr>
      <w:keepNext/>
      <w:jc w:val="both"/>
      <w:outlineLvl w:val="3"/>
    </w:pPr>
    <w:rPr>
      <w:rFonts w:ascii="Century Schoolbook" w:hAnsi="Century Schoolbook"/>
      <w:bCs/>
      <w:szCs w:val="20"/>
    </w:rPr>
  </w:style>
  <w:style w:type="paragraph" w:styleId="Heading5">
    <w:name w:val="heading 5"/>
    <w:basedOn w:val="Normal"/>
    <w:next w:val="Normal"/>
    <w:link w:val="Heading5Char"/>
    <w:uiPriority w:val="99"/>
    <w:qFormat/>
    <w:rsid w:val="00A53D9E"/>
    <w:pPr>
      <w:keepNext/>
      <w:jc w:val="center"/>
      <w:outlineLvl w:val="4"/>
    </w:pPr>
    <w:rPr>
      <w:rFonts w:ascii="Century Schoolbook" w:hAnsi="Century Schoolbook"/>
      <w:b/>
      <w:sz w:val="44"/>
      <w:szCs w:val="20"/>
    </w:rPr>
  </w:style>
  <w:style w:type="paragraph" w:styleId="Heading6">
    <w:name w:val="heading 6"/>
    <w:basedOn w:val="Normal"/>
    <w:next w:val="Normal"/>
    <w:link w:val="Heading6Char"/>
    <w:uiPriority w:val="99"/>
    <w:qFormat/>
    <w:rsid w:val="00A53D9E"/>
    <w:pPr>
      <w:keepNext/>
      <w:outlineLvl w:val="5"/>
    </w:pPr>
    <w:rPr>
      <w:rFonts w:ascii="Century Schoolbook" w:hAnsi="Century Schoolbook"/>
      <w:b/>
      <w:sz w:val="12"/>
      <w:szCs w:val="20"/>
    </w:rPr>
  </w:style>
  <w:style w:type="paragraph" w:styleId="Heading8">
    <w:name w:val="heading 8"/>
    <w:basedOn w:val="Normal"/>
    <w:next w:val="Normal"/>
    <w:link w:val="Heading8Char"/>
    <w:uiPriority w:val="99"/>
    <w:qFormat/>
    <w:rsid w:val="00A53D9E"/>
    <w:pPr>
      <w:keepNext/>
      <w:outlineLvl w:val="7"/>
    </w:pPr>
    <w:rPr>
      <w:rFonts w:ascii="Century Schoolbook" w:hAnsi="Century Schoolbook"/>
      <w:b/>
      <w:sz w:val="16"/>
      <w:szCs w:val="20"/>
    </w:rPr>
  </w:style>
  <w:style w:type="paragraph" w:styleId="Heading9">
    <w:name w:val="heading 9"/>
    <w:basedOn w:val="Normal"/>
    <w:next w:val="Normal"/>
    <w:link w:val="Heading9Char"/>
    <w:uiPriority w:val="99"/>
    <w:qFormat/>
    <w:rsid w:val="00A53D9E"/>
    <w:pPr>
      <w:keepNext/>
      <w:jc w:val="both"/>
      <w:outlineLvl w:val="8"/>
    </w:pPr>
    <w:rPr>
      <w:rFonts w:ascii="Century Schoolbook" w:hAnsi="Century Schoolbook"/>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D2513"/>
    <w:rPr>
      <w:rFonts w:ascii="Cambria" w:hAnsi="Cambria" w:cs="Times New Roman"/>
      <w:b/>
      <w:bCs/>
      <w:noProof/>
      <w:kern w:val="32"/>
      <w:sz w:val="32"/>
      <w:szCs w:val="32"/>
    </w:rPr>
  </w:style>
  <w:style w:type="character" w:customStyle="1" w:styleId="Heading2Char">
    <w:name w:val="Heading 2 Char"/>
    <w:basedOn w:val="DefaultParagraphFont"/>
    <w:link w:val="Heading2"/>
    <w:uiPriority w:val="99"/>
    <w:semiHidden/>
    <w:locked/>
    <w:rsid w:val="007D2513"/>
    <w:rPr>
      <w:rFonts w:ascii="Cambria" w:hAnsi="Cambria" w:cs="Times New Roman"/>
      <w:b/>
      <w:bCs/>
      <w:i/>
      <w:iCs/>
      <w:noProof/>
      <w:sz w:val="28"/>
      <w:szCs w:val="28"/>
    </w:rPr>
  </w:style>
  <w:style w:type="character" w:customStyle="1" w:styleId="Heading3Char">
    <w:name w:val="Heading 3 Char"/>
    <w:basedOn w:val="DefaultParagraphFont"/>
    <w:link w:val="Heading3"/>
    <w:uiPriority w:val="99"/>
    <w:semiHidden/>
    <w:locked/>
    <w:rsid w:val="007D2513"/>
    <w:rPr>
      <w:rFonts w:ascii="Cambria" w:hAnsi="Cambria" w:cs="Times New Roman"/>
      <w:b/>
      <w:bCs/>
      <w:noProof/>
      <w:sz w:val="26"/>
      <w:szCs w:val="26"/>
    </w:rPr>
  </w:style>
  <w:style w:type="character" w:customStyle="1" w:styleId="Heading4Char">
    <w:name w:val="Heading 4 Char"/>
    <w:basedOn w:val="DefaultParagraphFont"/>
    <w:link w:val="Heading4"/>
    <w:uiPriority w:val="99"/>
    <w:semiHidden/>
    <w:locked/>
    <w:rsid w:val="007D2513"/>
    <w:rPr>
      <w:rFonts w:ascii="Calibri" w:hAnsi="Calibri" w:cs="Times New Roman"/>
      <w:b/>
      <w:bCs/>
      <w:noProof/>
      <w:sz w:val="28"/>
      <w:szCs w:val="28"/>
    </w:rPr>
  </w:style>
  <w:style w:type="character" w:customStyle="1" w:styleId="Heading5Char">
    <w:name w:val="Heading 5 Char"/>
    <w:basedOn w:val="DefaultParagraphFont"/>
    <w:link w:val="Heading5"/>
    <w:uiPriority w:val="99"/>
    <w:semiHidden/>
    <w:locked/>
    <w:rsid w:val="007D2513"/>
    <w:rPr>
      <w:rFonts w:ascii="Calibri" w:hAnsi="Calibri" w:cs="Times New Roman"/>
      <w:b/>
      <w:bCs/>
      <w:i/>
      <w:iCs/>
      <w:noProof/>
      <w:sz w:val="26"/>
      <w:szCs w:val="26"/>
    </w:rPr>
  </w:style>
  <w:style w:type="character" w:customStyle="1" w:styleId="Heading6Char">
    <w:name w:val="Heading 6 Char"/>
    <w:basedOn w:val="DefaultParagraphFont"/>
    <w:link w:val="Heading6"/>
    <w:uiPriority w:val="99"/>
    <w:semiHidden/>
    <w:locked/>
    <w:rsid w:val="007D2513"/>
    <w:rPr>
      <w:rFonts w:ascii="Calibri" w:hAnsi="Calibri" w:cs="Times New Roman"/>
      <w:b/>
      <w:bCs/>
      <w:noProof/>
    </w:rPr>
  </w:style>
  <w:style w:type="character" w:customStyle="1" w:styleId="Heading8Char">
    <w:name w:val="Heading 8 Char"/>
    <w:basedOn w:val="DefaultParagraphFont"/>
    <w:link w:val="Heading8"/>
    <w:uiPriority w:val="99"/>
    <w:semiHidden/>
    <w:locked/>
    <w:rsid w:val="007D2513"/>
    <w:rPr>
      <w:rFonts w:ascii="Calibri" w:hAnsi="Calibri" w:cs="Times New Roman"/>
      <w:i/>
      <w:iCs/>
      <w:noProof/>
      <w:sz w:val="24"/>
      <w:szCs w:val="24"/>
    </w:rPr>
  </w:style>
  <w:style w:type="character" w:customStyle="1" w:styleId="Heading9Char">
    <w:name w:val="Heading 9 Char"/>
    <w:basedOn w:val="DefaultParagraphFont"/>
    <w:link w:val="Heading9"/>
    <w:uiPriority w:val="99"/>
    <w:semiHidden/>
    <w:locked/>
    <w:rsid w:val="007D2513"/>
    <w:rPr>
      <w:rFonts w:ascii="Cambria" w:hAnsi="Cambria" w:cs="Times New Roman"/>
      <w:noProof/>
    </w:rPr>
  </w:style>
  <w:style w:type="paragraph" w:styleId="EndnoteText">
    <w:name w:val="endnote text"/>
    <w:basedOn w:val="Normal"/>
    <w:link w:val="EndnoteTextChar"/>
    <w:uiPriority w:val="99"/>
    <w:semiHidden/>
    <w:rsid w:val="00A53D9E"/>
  </w:style>
  <w:style w:type="character" w:customStyle="1" w:styleId="EndnoteTextChar">
    <w:name w:val="Endnote Text Char"/>
    <w:basedOn w:val="DefaultParagraphFont"/>
    <w:link w:val="EndnoteText"/>
    <w:uiPriority w:val="99"/>
    <w:semiHidden/>
    <w:locked/>
    <w:rsid w:val="007D2513"/>
    <w:rPr>
      <w:rFonts w:ascii="Times New Roman" w:hAnsi="Times New Roman" w:cs="Times New Roman"/>
      <w:noProof/>
      <w:sz w:val="20"/>
      <w:szCs w:val="20"/>
    </w:rPr>
  </w:style>
  <w:style w:type="paragraph" w:styleId="Footer">
    <w:name w:val="footer"/>
    <w:basedOn w:val="Normal"/>
    <w:link w:val="FooterChar"/>
    <w:uiPriority w:val="99"/>
    <w:rsid w:val="00A53D9E"/>
    <w:pPr>
      <w:tabs>
        <w:tab w:val="center" w:pos="4320"/>
        <w:tab w:val="right" w:pos="8640"/>
      </w:tabs>
    </w:pPr>
    <w:rPr>
      <w:sz w:val="20"/>
      <w:szCs w:val="20"/>
    </w:rPr>
  </w:style>
  <w:style w:type="character" w:customStyle="1" w:styleId="FooterChar">
    <w:name w:val="Footer Char"/>
    <w:basedOn w:val="DefaultParagraphFont"/>
    <w:link w:val="Footer"/>
    <w:uiPriority w:val="99"/>
    <w:locked/>
    <w:rsid w:val="0085642A"/>
    <w:rPr>
      <w:rFonts w:ascii="Times New Roman" w:hAnsi="Times New Roman" w:cs="Times New Roman"/>
      <w:noProof/>
    </w:rPr>
  </w:style>
  <w:style w:type="character" w:styleId="PageNumber">
    <w:name w:val="page number"/>
    <w:basedOn w:val="DefaultParagraphFont"/>
    <w:uiPriority w:val="99"/>
    <w:semiHidden/>
    <w:rsid w:val="00A53D9E"/>
    <w:rPr>
      <w:rFonts w:cs="Times New Roman"/>
    </w:rPr>
  </w:style>
  <w:style w:type="paragraph" w:customStyle="1" w:styleId="Normal1">
    <w:name w:val="Normal1"/>
    <w:uiPriority w:val="99"/>
    <w:rsid w:val="00A53D9E"/>
    <w:rPr>
      <w:rFonts w:ascii="Times New Roman" w:hAnsi="Times New Roman"/>
      <w:noProof/>
    </w:rPr>
  </w:style>
  <w:style w:type="paragraph" w:styleId="BodyText">
    <w:name w:val="Body Text"/>
    <w:basedOn w:val="Normal"/>
    <w:link w:val="BodyTextChar"/>
    <w:uiPriority w:val="99"/>
    <w:semiHidden/>
    <w:rsid w:val="00A53D9E"/>
    <w:pPr>
      <w:jc w:val="both"/>
    </w:pPr>
    <w:rPr>
      <w:rFonts w:ascii="Century Schoolbook" w:hAnsi="Century Schoolbook"/>
      <w:sz w:val="20"/>
      <w:szCs w:val="20"/>
    </w:rPr>
  </w:style>
  <w:style w:type="character" w:customStyle="1" w:styleId="BodyTextChar">
    <w:name w:val="Body Text Char"/>
    <w:basedOn w:val="DefaultParagraphFont"/>
    <w:link w:val="BodyText"/>
    <w:uiPriority w:val="99"/>
    <w:semiHidden/>
    <w:locked/>
    <w:rsid w:val="007D2513"/>
    <w:rPr>
      <w:rFonts w:ascii="Times New Roman" w:hAnsi="Times New Roman" w:cs="Times New Roman"/>
      <w:noProof/>
      <w:sz w:val="20"/>
      <w:szCs w:val="20"/>
    </w:rPr>
  </w:style>
  <w:style w:type="paragraph" w:styleId="BodyText2">
    <w:name w:val="Body Text 2"/>
    <w:basedOn w:val="Normal"/>
    <w:link w:val="BodyText2Char"/>
    <w:uiPriority w:val="99"/>
    <w:semiHidden/>
    <w:rsid w:val="00A53D9E"/>
    <w:pPr>
      <w:jc w:val="center"/>
    </w:pPr>
    <w:rPr>
      <w:rFonts w:ascii="Century Schoolbook" w:hAnsi="Century Schoolbook"/>
    </w:rPr>
  </w:style>
  <w:style w:type="character" w:customStyle="1" w:styleId="BodyText2Char">
    <w:name w:val="Body Text 2 Char"/>
    <w:basedOn w:val="DefaultParagraphFont"/>
    <w:link w:val="BodyText2"/>
    <w:uiPriority w:val="99"/>
    <w:semiHidden/>
    <w:locked/>
    <w:rsid w:val="007D2513"/>
    <w:rPr>
      <w:rFonts w:ascii="Times New Roman" w:hAnsi="Times New Roman" w:cs="Times New Roman"/>
      <w:noProof/>
      <w:sz w:val="20"/>
      <w:szCs w:val="20"/>
    </w:rPr>
  </w:style>
  <w:style w:type="paragraph" w:styleId="BodyTextIndent">
    <w:name w:val="Body Text Indent"/>
    <w:basedOn w:val="Normal"/>
    <w:link w:val="BodyTextIndentChar"/>
    <w:uiPriority w:val="99"/>
    <w:semiHidden/>
    <w:rsid w:val="00A53D9E"/>
    <w:pPr>
      <w:ind w:left="900" w:hanging="450"/>
      <w:jc w:val="both"/>
    </w:pPr>
    <w:rPr>
      <w:rFonts w:ascii="Century Schoolbook" w:hAnsi="Century Schoolbook"/>
    </w:rPr>
  </w:style>
  <w:style w:type="character" w:customStyle="1" w:styleId="BodyTextIndentChar">
    <w:name w:val="Body Text Indent Char"/>
    <w:basedOn w:val="DefaultParagraphFont"/>
    <w:link w:val="BodyTextIndent"/>
    <w:uiPriority w:val="99"/>
    <w:semiHidden/>
    <w:locked/>
    <w:rsid w:val="007D2513"/>
    <w:rPr>
      <w:rFonts w:ascii="Times New Roman" w:hAnsi="Times New Roman" w:cs="Times New Roman"/>
      <w:noProof/>
      <w:sz w:val="20"/>
      <w:szCs w:val="20"/>
    </w:rPr>
  </w:style>
  <w:style w:type="paragraph" w:styleId="BodyText3">
    <w:name w:val="Body Text 3"/>
    <w:basedOn w:val="Normal"/>
    <w:link w:val="BodyText3Char"/>
    <w:uiPriority w:val="99"/>
    <w:semiHidden/>
    <w:rsid w:val="00A53D9E"/>
    <w:pPr>
      <w:jc w:val="both"/>
    </w:pPr>
    <w:rPr>
      <w:rFonts w:ascii="Century Schoolbook" w:hAnsi="Century Schoolbook"/>
      <w:b/>
    </w:rPr>
  </w:style>
  <w:style w:type="character" w:customStyle="1" w:styleId="BodyText3Char">
    <w:name w:val="Body Text 3 Char"/>
    <w:basedOn w:val="DefaultParagraphFont"/>
    <w:link w:val="BodyText3"/>
    <w:uiPriority w:val="99"/>
    <w:semiHidden/>
    <w:locked/>
    <w:rsid w:val="007D2513"/>
    <w:rPr>
      <w:rFonts w:ascii="Times New Roman" w:hAnsi="Times New Roman" w:cs="Times New Roman"/>
      <w:noProof/>
      <w:sz w:val="16"/>
      <w:szCs w:val="16"/>
    </w:rPr>
  </w:style>
  <w:style w:type="paragraph" w:customStyle="1" w:styleId="BILINGINSERTS">
    <w:name w:val="BILING INSERTS"/>
    <w:basedOn w:val="Normal"/>
    <w:uiPriority w:val="99"/>
    <w:rsid w:val="00A53D9E"/>
    <w:rPr>
      <w:rFonts w:ascii="Helvetica" w:hAnsi="Helvetica"/>
      <w:sz w:val="12"/>
      <w:szCs w:val="20"/>
    </w:rPr>
  </w:style>
  <w:style w:type="character" w:customStyle="1" w:styleId="tw4winMark">
    <w:name w:val="tw4winMark"/>
    <w:uiPriority w:val="99"/>
    <w:rsid w:val="00A53D9E"/>
    <w:rPr>
      <w:rFonts w:ascii="Courier New" w:hAnsi="Courier New"/>
      <w:vanish/>
      <w:color w:val="800080"/>
      <w:vertAlign w:val="subscript"/>
    </w:rPr>
  </w:style>
  <w:style w:type="character" w:styleId="CommentReference">
    <w:name w:val="annotation reference"/>
    <w:basedOn w:val="DefaultParagraphFont"/>
    <w:uiPriority w:val="99"/>
    <w:semiHidden/>
    <w:rsid w:val="00A53D9E"/>
    <w:rPr>
      <w:rFonts w:cs="Times New Roman"/>
      <w:sz w:val="16"/>
    </w:rPr>
  </w:style>
  <w:style w:type="paragraph" w:styleId="CommentText">
    <w:name w:val="annotation text"/>
    <w:basedOn w:val="Normal"/>
    <w:link w:val="CommentTextChar"/>
    <w:uiPriority w:val="99"/>
    <w:semiHidden/>
    <w:rsid w:val="00A53D9E"/>
    <w:rPr>
      <w:sz w:val="20"/>
      <w:szCs w:val="20"/>
    </w:rPr>
  </w:style>
  <w:style w:type="character" w:customStyle="1" w:styleId="CommentTextChar">
    <w:name w:val="Comment Text Char"/>
    <w:basedOn w:val="DefaultParagraphFont"/>
    <w:link w:val="CommentText"/>
    <w:uiPriority w:val="99"/>
    <w:semiHidden/>
    <w:locked/>
    <w:rsid w:val="00991427"/>
    <w:rPr>
      <w:rFonts w:ascii="Times New Roman" w:hAnsi="Times New Roman" w:cs="Times New Roman"/>
    </w:rPr>
  </w:style>
  <w:style w:type="paragraph" w:styleId="BalloonText">
    <w:name w:val="Balloon Text"/>
    <w:basedOn w:val="Normal"/>
    <w:link w:val="BalloonTextChar"/>
    <w:uiPriority w:val="99"/>
    <w:rsid w:val="00A53D9E"/>
    <w:rPr>
      <w:rFonts w:ascii="Tahoma" w:hAnsi="Tahoma"/>
      <w:sz w:val="16"/>
      <w:szCs w:val="20"/>
    </w:rPr>
  </w:style>
  <w:style w:type="character" w:customStyle="1" w:styleId="BalloonTextChar">
    <w:name w:val="Balloon Text Char"/>
    <w:basedOn w:val="DefaultParagraphFont"/>
    <w:link w:val="BalloonText"/>
    <w:uiPriority w:val="99"/>
    <w:locked/>
    <w:rsid w:val="006D107D"/>
    <w:rPr>
      <w:rFonts w:ascii="Tahoma" w:hAnsi="Tahoma" w:cs="Times New Roman"/>
      <w:sz w:val="16"/>
    </w:rPr>
  </w:style>
  <w:style w:type="paragraph" w:styleId="Title">
    <w:name w:val="Title"/>
    <w:basedOn w:val="Normal"/>
    <w:link w:val="TitleChar"/>
    <w:uiPriority w:val="99"/>
    <w:qFormat/>
    <w:rsid w:val="00A53D9E"/>
    <w:pPr>
      <w:jc w:val="center"/>
    </w:pPr>
    <w:rPr>
      <w:rFonts w:ascii="Century Schoolbook" w:hAnsi="Century Schoolbook"/>
      <w:szCs w:val="20"/>
    </w:rPr>
  </w:style>
  <w:style w:type="character" w:customStyle="1" w:styleId="TitleChar">
    <w:name w:val="Title Char"/>
    <w:basedOn w:val="DefaultParagraphFont"/>
    <w:link w:val="Title"/>
    <w:uiPriority w:val="99"/>
    <w:locked/>
    <w:rsid w:val="007D2513"/>
    <w:rPr>
      <w:rFonts w:ascii="Cambria" w:hAnsi="Cambria" w:cs="Times New Roman"/>
      <w:b/>
      <w:bCs/>
      <w:noProof/>
      <w:kern w:val="28"/>
      <w:sz w:val="32"/>
      <w:szCs w:val="32"/>
    </w:rPr>
  </w:style>
  <w:style w:type="paragraph" w:styleId="BodyTextIndent2">
    <w:name w:val="Body Text Indent 2"/>
    <w:basedOn w:val="Normal"/>
    <w:link w:val="BodyTextIndent2Char"/>
    <w:uiPriority w:val="99"/>
    <w:semiHidden/>
    <w:rsid w:val="00A53D9E"/>
    <w:pPr>
      <w:ind w:left="216"/>
      <w:jc w:val="both"/>
    </w:pPr>
    <w:rPr>
      <w:rFonts w:ascii="Century Schoolbook" w:hAnsi="Century Schoolbook"/>
    </w:rPr>
  </w:style>
  <w:style w:type="character" w:customStyle="1" w:styleId="BodyTextIndent2Char">
    <w:name w:val="Body Text Indent 2 Char"/>
    <w:basedOn w:val="DefaultParagraphFont"/>
    <w:link w:val="BodyTextIndent2"/>
    <w:uiPriority w:val="99"/>
    <w:semiHidden/>
    <w:locked/>
    <w:rsid w:val="007D2513"/>
    <w:rPr>
      <w:rFonts w:ascii="Times New Roman" w:hAnsi="Times New Roman" w:cs="Times New Roman"/>
      <w:noProof/>
      <w:sz w:val="20"/>
      <w:szCs w:val="20"/>
    </w:rPr>
  </w:style>
  <w:style w:type="paragraph" w:styleId="Header">
    <w:name w:val="header"/>
    <w:basedOn w:val="Normal"/>
    <w:link w:val="HeaderChar"/>
    <w:uiPriority w:val="99"/>
    <w:semiHidden/>
    <w:rsid w:val="009E0D40"/>
    <w:pPr>
      <w:tabs>
        <w:tab w:val="center" w:pos="4680"/>
        <w:tab w:val="right" w:pos="9360"/>
      </w:tabs>
    </w:pPr>
    <w:rPr>
      <w:sz w:val="20"/>
      <w:szCs w:val="20"/>
    </w:rPr>
  </w:style>
  <w:style w:type="character" w:customStyle="1" w:styleId="HeaderChar">
    <w:name w:val="Header Char"/>
    <w:basedOn w:val="DefaultParagraphFont"/>
    <w:link w:val="Header"/>
    <w:uiPriority w:val="99"/>
    <w:semiHidden/>
    <w:locked/>
    <w:rsid w:val="009E0D40"/>
    <w:rPr>
      <w:rFonts w:ascii="Times New Roman" w:hAnsi="Times New Roman" w:cs="Times New Roman"/>
      <w:noProof/>
    </w:rPr>
  </w:style>
  <w:style w:type="paragraph" w:styleId="ListParagraph">
    <w:name w:val="List Paragraph"/>
    <w:basedOn w:val="Normal"/>
    <w:uiPriority w:val="34"/>
    <w:qFormat/>
    <w:rsid w:val="00757478"/>
    <w:pPr>
      <w:ind w:left="720"/>
      <w:contextualSpacing/>
    </w:pPr>
    <w:rPr>
      <w:sz w:val="20"/>
      <w:szCs w:val="20"/>
    </w:rPr>
  </w:style>
  <w:style w:type="paragraph" w:styleId="Date">
    <w:name w:val="Date"/>
    <w:basedOn w:val="Normal"/>
    <w:next w:val="Normal"/>
    <w:link w:val="DateChar"/>
    <w:uiPriority w:val="99"/>
    <w:rsid w:val="006A4A23"/>
    <w:rPr>
      <w:sz w:val="20"/>
      <w:szCs w:val="20"/>
    </w:rPr>
  </w:style>
  <w:style w:type="character" w:customStyle="1" w:styleId="DateChar">
    <w:name w:val="Date Char"/>
    <w:basedOn w:val="DefaultParagraphFont"/>
    <w:link w:val="Date"/>
    <w:uiPriority w:val="99"/>
    <w:locked/>
    <w:rsid w:val="006A4A23"/>
    <w:rPr>
      <w:rFonts w:ascii="Times New Roman" w:hAnsi="Times New Roman" w:cs="Times New Roman"/>
    </w:rPr>
  </w:style>
  <w:style w:type="character" w:styleId="Hyperlink">
    <w:name w:val="Hyperlink"/>
    <w:basedOn w:val="DefaultParagraphFont"/>
    <w:uiPriority w:val="99"/>
    <w:rsid w:val="008D5D3D"/>
    <w:rPr>
      <w:rFonts w:cs="Times New Roman"/>
      <w:color w:val="0000FF"/>
      <w:u w:val="single"/>
    </w:rPr>
  </w:style>
  <w:style w:type="paragraph" w:styleId="NoSpacing">
    <w:name w:val="No Spacing"/>
    <w:uiPriority w:val="99"/>
    <w:qFormat/>
    <w:rsid w:val="006D107D"/>
    <w:rPr>
      <w:rFonts w:ascii="Calibri" w:hAnsi="Calibri"/>
      <w:sz w:val="22"/>
      <w:szCs w:val="22"/>
    </w:rPr>
  </w:style>
  <w:style w:type="character" w:styleId="Strong">
    <w:name w:val="Strong"/>
    <w:basedOn w:val="DefaultParagraphFont"/>
    <w:uiPriority w:val="99"/>
    <w:qFormat/>
    <w:rsid w:val="006D107D"/>
    <w:rPr>
      <w:rFonts w:cs="Times New Roman"/>
      <w:b/>
    </w:rPr>
  </w:style>
  <w:style w:type="paragraph" w:styleId="CommentSubject">
    <w:name w:val="annotation subject"/>
    <w:basedOn w:val="CommentText"/>
    <w:next w:val="CommentText"/>
    <w:link w:val="CommentSubjectChar"/>
    <w:uiPriority w:val="99"/>
    <w:semiHidden/>
    <w:rsid w:val="00991427"/>
    <w:rPr>
      <w:b/>
      <w:bCs/>
      <w:noProof/>
    </w:rPr>
  </w:style>
  <w:style w:type="character" w:customStyle="1" w:styleId="CommentSubjectChar">
    <w:name w:val="Comment Subject Char"/>
    <w:basedOn w:val="CommentTextChar"/>
    <w:link w:val="CommentSubject"/>
    <w:uiPriority w:val="99"/>
    <w:semiHidden/>
    <w:locked/>
    <w:rsid w:val="00991427"/>
    <w:rPr>
      <w:rFonts w:ascii="Times New Roman" w:hAnsi="Times New Roman" w:cs="Times New Roman"/>
      <w:b/>
      <w:bCs/>
      <w:noProof/>
    </w:rPr>
  </w:style>
  <w:style w:type="paragraph" w:styleId="Revision">
    <w:name w:val="Revision"/>
    <w:hidden/>
    <w:uiPriority w:val="99"/>
    <w:semiHidden/>
    <w:rsid w:val="005B61D5"/>
    <w:rPr>
      <w:rFonts w:ascii="Times New Roman" w:hAnsi="Times New Roman"/>
      <w:noProof/>
    </w:rPr>
  </w:style>
  <w:style w:type="table" w:styleId="TableGrid">
    <w:name w:val="Table Grid"/>
    <w:basedOn w:val="TableNormal"/>
    <w:uiPriority w:val="59"/>
    <w:rsid w:val="009D38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locked/>
    <w:rsid w:val="00F81085"/>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81085"/>
  </w:style>
  <w:style w:type="character" w:styleId="Emphasis">
    <w:name w:val="Emphasis"/>
    <w:basedOn w:val="DefaultParagraphFont"/>
    <w:uiPriority w:val="20"/>
    <w:qFormat/>
    <w:rsid w:val="00AC138E"/>
    <w:rPr>
      <w:i/>
      <w:iCs/>
    </w:rPr>
  </w:style>
  <w:style w:type="paragraph" w:customStyle="1" w:styleId="c-article-author-listitem">
    <w:name w:val="c-article-author-list__item"/>
    <w:basedOn w:val="Normal"/>
    <w:rsid w:val="00EA4934"/>
    <w:pPr>
      <w:spacing w:before="100" w:beforeAutospacing="1" w:after="100" w:afterAutospacing="1"/>
    </w:pPr>
  </w:style>
  <w:style w:type="character" w:customStyle="1" w:styleId="wacimagecontainer">
    <w:name w:val="wacimagecontainer"/>
    <w:basedOn w:val="DefaultParagraphFont"/>
    <w:rsid w:val="00467079"/>
  </w:style>
  <w:style w:type="paragraph" w:customStyle="1" w:styleId="Default">
    <w:name w:val="Default"/>
    <w:rsid w:val="004D1820"/>
    <w:pPr>
      <w:autoSpaceDE w:val="0"/>
      <w:autoSpaceDN w:val="0"/>
      <w:adjustRightInd w:val="0"/>
    </w:pPr>
    <w:rPr>
      <w:rFonts w:ascii="Calibri" w:eastAsiaTheme="minorHAnsi" w:hAnsi="Calibri" w:cs="Calibri"/>
      <w:color w:val="000000"/>
      <w:sz w:val="24"/>
      <w:szCs w:val="24"/>
      <w14:ligatures w14:val="standardContextual"/>
    </w:rPr>
  </w:style>
  <w:style w:type="character" w:customStyle="1" w:styleId="contrib">
    <w:name w:val="contrib"/>
    <w:basedOn w:val="DefaultParagraphFont"/>
    <w:rsid w:val="00B87D83"/>
  </w:style>
  <w:style w:type="character" w:customStyle="1" w:styleId="to-copy">
    <w:name w:val="to-copy"/>
    <w:basedOn w:val="DefaultParagraphFont"/>
    <w:rsid w:val="00B87D83"/>
  </w:style>
  <w:style w:type="character" w:customStyle="1" w:styleId="arttitle">
    <w:name w:val="art_title"/>
    <w:basedOn w:val="DefaultParagraphFont"/>
    <w:rsid w:val="00B87D83"/>
  </w:style>
  <w:style w:type="character" w:styleId="Mention">
    <w:name w:val="Mention"/>
    <w:basedOn w:val="DefaultParagraphFont"/>
    <w:uiPriority w:val="99"/>
    <w:unhideWhenUsed/>
    <w:rsid w:val="004A3E6D"/>
    <w:rPr>
      <w:color w:val="2B579A"/>
      <w:shd w:val="clear" w:color="auto" w:fill="E1DFDD"/>
    </w:rPr>
  </w:style>
  <w:style w:type="character" w:styleId="FollowedHyperlink">
    <w:name w:val="FollowedHyperlink"/>
    <w:basedOn w:val="DefaultParagraphFont"/>
    <w:uiPriority w:val="99"/>
    <w:semiHidden/>
    <w:unhideWhenUsed/>
    <w:locked/>
    <w:rsid w:val="00115AA9"/>
    <w:rPr>
      <w:color w:val="800080" w:themeColor="followedHyperlink"/>
      <w:u w:val="single"/>
    </w:rPr>
  </w:style>
  <w:style w:type="character" w:styleId="UnresolvedMention">
    <w:name w:val="Unresolved Mention"/>
    <w:basedOn w:val="DefaultParagraphFont"/>
    <w:uiPriority w:val="99"/>
    <w:semiHidden/>
    <w:unhideWhenUsed/>
    <w:rsid w:val="00B34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1880">
      <w:bodyDiv w:val="1"/>
      <w:marLeft w:val="0"/>
      <w:marRight w:val="0"/>
      <w:marTop w:val="0"/>
      <w:marBottom w:val="0"/>
      <w:divBdr>
        <w:top w:val="none" w:sz="0" w:space="0" w:color="auto"/>
        <w:left w:val="none" w:sz="0" w:space="0" w:color="auto"/>
        <w:bottom w:val="none" w:sz="0" w:space="0" w:color="auto"/>
        <w:right w:val="none" w:sz="0" w:space="0" w:color="auto"/>
      </w:divBdr>
    </w:div>
    <w:div w:id="186993599">
      <w:bodyDiv w:val="1"/>
      <w:marLeft w:val="0"/>
      <w:marRight w:val="0"/>
      <w:marTop w:val="0"/>
      <w:marBottom w:val="0"/>
      <w:divBdr>
        <w:top w:val="none" w:sz="0" w:space="0" w:color="auto"/>
        <w:left w:val="none" w:sz="0" w:space="0" w:color="auto"/>
        <w:bottom w:val="none" w:sz="0" w:space="0" w:color="auto"/>
        <w:right w:val="none" w:sz="0" w:space="0" w:color="auto"/>
      </w:divBdr>
    </w:div>
    <w:div w:id="347491066">
      <w:bodyDiv w:val="1"/>
      <w:marLeft w:val="0"/>
      <w:marRight w:val="0"/>
      <w:marTop w:val="0"/>
      <w:marBottom w:val="0"/>
      <w:divBdr>
        <w:top w:val="none" w:sz="0" w:space="0" w:color="auto"/>
        <w:left w:val="none" w:sz="0" w:space="0" w:color="auto"/>
        <w:bottom w:val="none" w:sz="0" w:space="0" w:color="auto"/>
        <w:right w:val="none" w:sz="0" w:space="0" w:color="auto"/>
      </w:divBdr>
    </w:div>
    <w:div w:id="527109537">
      <w:bodyDiv w:val="1"/>
      <w:marLeft w:val="0"/>
      <w:marRight w:val="0"/>
      <w:marTop w:val="0"/>
      <w:marBottom w:val="0"/>
      <w:divBdr>
        <w:top w:val="none" w:sz="0" w:space="0" w:color="auto"/>
        <w:left w:val="none" w:sz="0" w:space="0" w:color="auto"/>
        <w:bottom w:val="none" w:sz="0" w:space="0" w:color="auto"/>
        <w:right w:val="none" w:sz="0" w:space="0" w:color="auto"/>
      </w:divBdr>
    </w:div>
    <w:div w:id="759370440">
      <w:bodyDiv w:val="1"/>
      <w:marLeft w:val="0"/>
      <w:marRight w:val="0"/>
      <w:marTop w:val="0"/>
      <w:marBottom w:val="0"/>
      <w:divBdr>
        <w:top w:val="none" w:sz="0" w:space="0" w:color="auto"/>
        <w:left w:val="none" w:sz="0" w:space="0" w:color="auto"/>
        <w:bottom w:val="none" w:sz="0" w:space="0" w:color="auto"/>
        <w:right w:val="none" w:sz="0" w:space="0" w:color="auto"/>
      </w:divBdr>
      <w:divsChild>
        <w:div w:id="1681737432">
          <w:marLeft w:val="0"/>
          <w:marRight w:val="0"/>
          <w:marTop w:val="200"/>
          <w:marBottom w:val="200"/>
          <w:divBdr>
            <w:top w:val="none" w:sz="0" w:space="0" w:color="auto"/>
            <w:left w:val="none" w:sz="0" w:space="0" w:color="auto"/>
            <w:bottom w:val="none" w:sz="0" w:space="0" w:color="auto"/>
            <w:right w:val="none" w:sz="0" w:space="0" w:color="auto"/>
          </w:divBdr>
          <w:divsChild>
            <w:div w:id="1301956115">
              <w:marLeft w:val="0"/>
              <w:marRight w:val="0"/>
              <w:marTop w:val="0"/>
              <w:marBottom w:val="0"/>
              <w:divBdr>
                <w:top w:val="none" w:sz="0" w:space="0" w:color="auto"/>
                <w:left w:val="none" w:sz="0" w:space="0" w:color="auto"/>
                <w:bottom w:val="none" w:sz="0" w:space="0" w:color="auto"/>
                <w:right w:val="none" w:sz="0" w:space="0" w:color="auto"/>
              </w:divBdr>
            </w:div>
          </w:divsChild>
        </w:div>
        <w:div w:id="1634015638">
          <w:marLeft w:val="0"/>
          <w:marRight w:val="0"/>
          <w:marTop w:val="200"/>
          <w:marBottom w:val="200"/>
          <w:divBdr>
            <w:top w:val="none" w:sz="0" w:space="0" w:color="auto"/>
            <w:left w:val="none" w:sz="0" w:space="0" w:color="auto"/>
            <w:bottom w:val="none" w:sz="0" w:space="0" w:color="auto"/>
            <w:right w:val="none" w:sz="0" w:space="0" w:color="auto"/>
          </w:divBdr>
          <w:divsChild>
            <w:div w:id="18702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6437">
      <w:bodyDiv w:val="1"/>
      <w:marLeft w:val="0"/>
      <w:marRight w:val="0"/>
      <w:marTop w:val="0"/>
      <w:marBottom w:val="0"/>
      <w:divBdr>
        <w:top w:val="none" w:sz="0" w:space="0" w:color="auto"/>
        <w:left w:val="none" w:sz="0" w:space="0" w:color="auto"/>
        <w:bottom w:val="none" w:sz="0" w:space="0" w:color="auto"/>
        <w:right w:val="none" w:sz="0" w:space="0" w:color="auto"/>
      </w:divBdr>
    </w:div>
    <w:div w:id="997532860">
      <w:bodyDiv w:val="1"/>
      <w:marLeft w:val="0"/>
      <w:marRight w:val="0"/>
      <w:marTop w:val="0"/>
      <w:marBottom w:val="0"/>
      <w:divBdr>
        <w:top w:val="none" w:sz="0" w:space="0" w:color="auto"/>
        <w:left w:val="none" w:sz="0" w:space="0" w:color="auto"/>
        <w:bottom w:val="none" w:sz="0" w:space="0" w:color="auto"/>
        <w:right w:val="none" w:sz="0" w:space="0" w:color="auto"/>
      </w:divBdr>
    </w:div>
    <w:div w:id="1025136462">
      <w:bodyDiv w:val="1"/>
      <w:marLeft w:val="0"/>
      <w:marRight w:val="0"/>
      <w:marTop w:val="0"/>
      <w:marBottom w:val="0"/>
      <w:divBdr>
        <w:top w:val="none" w:sz="0" w:space="0" w:color="auto"/>
        <w:left w:val="none" w:sz="0" w:space="0" w:color="auto"/>
        <w:bottom w:val="none" w:sz="0" w:space="0" w:color="auto"/>
        <w:right w:val="none" w:sz="0" w:space="0" w:color="auto"/>
      </w:divBdr>
    </w:div>
    <w:div w:id="1133400177">
      <w:bodyDiv w:val="1"/>
      <w:marLeft w:val="0"/>
      <w:marRight w:val="0"/>
      <w:marTop w:val="0"/>
      <w:marBottom w:val="0"/>
      <w:divBdr>
        <w:top w:val="none" w:sz="0" w:space="0" w:color="auto"/>
        <w:left w:val="none" w:sz="0" w:space="0" w:color="auto"/>
        <w:bottom w:val="none" w:sz="0" w:space="0" w:color="auto"/>
        <w:right w:val="none" w:sz="0" w:space="0" w:color="auto"/>
      </w:divBdr>
    </w:div>
    <w:div w:id="1278872813">
      <w:bodyDiv w:val="1"/>
      <w:marLeft w:val="0"/>
      <w:marRight w:val="0"/>
      <w:marTop w:val="0"/>
      <w:marBottom w:val="0"/>
      <w:divBdr>
        <w:top w:val="none" w:sz="0" w:space="0" w:color="auto"/>
        <w:left w:val="none" w:sz="0" w:space="0" w:color="auto"/>
        <w:bottom w:val="none" w:sz="0" w:space="0" w:color="auto"/>
        <w:right w:val="none" w:sz="0" w:space="0" w:color="auto"/>
      </w:divBdr>
    </w:div>
    <w:div w:id="1763601345">
      <w:bodyDiv w:val="1"/>
      <w:marLeft w:val="0"/>
      <w:marRight w:val="0"/>
      <w:marTop w:val="0"/>
      <w:marBottom w:val="0"/>
      <w:divBdr>
        <w:top w:val="none" w:sz="0" w:space="0" w:color="auto"/>
        <w:left w:val="none" w:sz="0" w:space="0" w:color="auto"/>
        <w:bottom w:val="none" w:sz="0" w:space="0" w:color="auto"/>
        <w:right w:val="none" w:sz="0" w:space="0" w:color="auto"/>
      </w:divBdr>
    </w:div>
    <w:div w:id="1838569425">
      <w:marLeft w:val="0"/>
      <w:marRight w:val="0"/>
      <w:marTop w:val="0"/>
      <w:marBottom w:val="0"/>
      <w:divBdr>
        <w:top w:val="none" w:sz="0" w:space="0" w:color="auto"/>
        <w:left w:val="none" w:sz="0" w:space="0" w:color="auto"/>
        <w:bottom w:val="none" w:sz="0" w:space="0" w:color="auto"/>
        <w:right w:val="none" w:sz="0" w:space="0" w:color="auto"/>
      </w:divBdr>
    </w:div>
    <w:div w:id="1838569426">
      <w:marLeft w:val="0"/>
      <w:marRight w:val="0"/>
      <w:marTop w:val="0"/>
      <w:marBottom w:val="0"/>
      <w:divBdr>
        <w:top w:val="none" w:sz="0" w:space="0" w:color="auto"/>
        <w:left w:val="none" w:sz="0" w:space="0" w:color="auto"/>
        <w:bottom w:val="none" w:sz="0" w:space="0" w:color="auto"/>
        <w:right w:val="none" w:sz="0" w:space="0" w:color="auto"/>
      </w:divBdr>
    </w:div>
    <w:div w:id="1838569427">
      <w:marLeft w:val="0"/>
      <w:marRight w:val="0"/>
      <w:marTop w:val="0"/>
      <w:marBottom w:val="0"/>
      <w:divBdr>
        <w:top w:val="none" w:sz="0" w:space="0" w:color="auto"/>
        <w:left w:val="none" w:sz="0" w:space="0" w:color="auto"/>
        <w:bottom w:val="none" w:sz="0" w:space="0" w:color="auto"/>
        <w:right w:val="none" w:sz="0" w:space="0" w:color="auto"/>
      </w:divBdr>
    </w:div>
    <w:div w:id="1838569428">
      <w:marLeft w:val="0"/>
      <w:marRight w:val="0"/>
      <w:marTop w:val="0"/>
      <w:marBottom w:val="0"/>
      <w:divBdr>
        <w:top w:val="none" w:sz="0" w:space="0" w:color="auto"/>
        <w:left w:val="none" w:sz="0" w:space="0" w:color="auto"/>
        <w:bottom w:val="none" w:sz="0" w:space="0" w:color="auto"/>
        <w:right w:val="none" w:sz="0" w:space="0" w:color="auto"/>
      </w:divBdr>
    </w:div>
    <w:div w:id="1838569429">
      <w:marLeft w:val="0"/>
      <w:marRight w:val="0"/>
      <w:marTop w:val="0"/>
      <w:marBottom w:val="0"/>
      <w:divBdr>
        <w:top w:val="none" w:sz="0" w:space="0" w:color="auto"/>
        <w:left w:val="none" w:sz="0" w:space="0" w:color="auto"/>
        <w:bottom w:val="none" w:sz="0" w:space="0" w:color="auto"/>
        <w:right w:val="none" w:sz="0" w:space="0" w:color="auto"/>
      </w:divBdr>
    </w:div>
    <w:div w:id="1838569430">
      <w:marLeft w:val="0"/>
      <w:marRight w:val="0"/>
      <w:marTop w:val="0"/>
      <w:marBottom w:val="0"/>
      <w:divBdr>
        <w:top w:val="none" w:sz="0" w:space="0" w:color="auto"/>
        <w:left w:val="none" w:sz="0" w:space="0" w:color="auto"/>
        <w:bottom w:val="none" w:sz="0" w:space="0" w:color="auto"/>
        <w:right w:val="none" w:sz="0" w:space="0" w:color="auto"/>
      </w:divBdr>
    </w:div>
    <w:div w:id="1838569431">
      <w:marLeft w:val="0"/>
      <w:marRight w:val="0"/>
      <w:marTop w:val="0"/>
      <w:marBottom w:val="0"/>
      <w:divBdr>
        <w:top w:val="none" w:sz="0" w:space="0" w:color="auto"/>
        <w:left w:val="none" w:sz="0" w:space="0" w:color="auto"/>
        <w:bottom w:val="none" w:sz="0" w:space="0" w:color="auto"/>
        <w:right w:val="none" w:sz="0" w:space="0" w:color="auto"/>
      </w:divBdr>
    </w:div>
    <w:div w:id="1838569432">
      <w:marLeft w:val="0"/>
      <w:marRight w:val="0"/>
      <w:marTop w:val="0"/>
      <w:marBottom w:val="0"/>
      <w:divBdr>
        <w:top w:val="none" w:sz="0" w:space="0" w:color="auto"/>
        <w:left w:val="none" w:sz="0" w:space="0" w:color="auto"/>
        <w:bottom w:val="none" w:sz="0" w:space="0" w:color="auto"/>
        <w:right w:val="none" w:sz="0" w:space="0" w:color="auto"/>
      </w:divBdr>
    </w:div>
    <w:div w:id="1838569433">
      <w:marLeft w:val="0"/>
      <w:marRight w:val="0"/>
      <w:marTop w:val="0"/>
      <w:marBottom w:val="0"/>
      <w:divBdr>
        <w:top w:val="none" w:sz="0" w:space="0" w:color="auto"/>
        <w:left w:val="none" w:sz="0" w:space="0" w:color="auto"/>
        <w:bottom w:val="none" w:sz="0" w:space="0" w:color="auto"/>
        <w:right w:val="none" w:sz="0" w:space="0" w:color="auto"/>
      </w:divBdr>
    </w:div>
    <w:div w:id="1838569434">
      <w:marLeft w:val="0"/>
      <w:marRight w:val="0"/>
      <w:marTop w:val="0"/>
      <w:marBottom w:val="0"/>
      <w:divBdr>
        <w:top w:val="none" w:sz="0" w:space="0" w:color="auto"/>
        <w:left w:val="none" w:sz="0" w:space="0" w:color="auto"/>
        <w:bottom w:val="none" w:sz="0" w:space="0" w:color="auto"/>
        <w:right w:val="none" w:sz="0" w:space="0" w:color="auto"/>
      </w:divBdr>
    </w:div>
    <w:div w:id="1838569435">
      <w:marLeft w:val="0"/>
      <w:marRight w:val="0"/>
      <w:marTop w:val="0"/>
      <w:marBottom w:val="0"/>
      <w:divBdr>
        <w:top w:val="none" w:sz="0" w:space="0" w:color="auto"/>
        <w:left w:val="none" w:sz="0" w:space="0" w:color="auto"/>
        <w:bottom w:val="none" w:sz="0" w:space="0" w:color="auto"/>
        <w:right w:val="none" w:sz="0" w:space="0" w:color="auto"/>
      </w:divBdr>
    </w:div>
    <w:div w:id="1838569436">
      <w:marLeft w:val="0"/>
      <w:marRight w:val="0"/>
      <w:marTop w:val="0"/>
      <w:marBottom w:val="0"/>
      <w:divBdr>
        <w:top w:val="none" w:sz="0" w:space="0" w:color="auto"/>
        <w:left w:val="none" w:sz="0" w:space="0" w:color="auto"/>
        <w:bottom w:val="none" w:sz="0" w:space="0" w:color="auto"/>
        <w:right w:val="none" w:sz="0" w:space="0" w:color="auto"/>
      </w:divBdr>
    </w:div>
    <w:div w:id="1838569437">
      <w:marLeft w:val="0"/>
      <w:marRight w:val="0"/>
      <w:marTop w:val="0"/>
      <w:marBottom w:val="0"/>
      <w:divBdr>
        <w:top w:val="none" w:sz="0" w:space="0" w:color="auto"/>
        <w:left w:val="none" w:sz="0" w:space="0" w:color="auto"/>
        <w:bottom w:val="none" w:sz="0" w:space="0" w:color="auto"/>
        <w:right w:val="none" w:sz="0" w:space="0" w:color="auto"/>
      </w:divBdr>
    </w:div>
    <w:div w:id="1838569438">
      <w:marLeft w:val="0"/>
      <w:marRight w:val="0"/>
      <w:marTop w:val="0"/>
      <w:marBottom w:val="0"/>
      <w:divBdr>
        <w:top w:val="none" w:sz="0" w:space="0" w:color="auto"/>
        <w:left w:val="none" w:sz="0" w:space="0" w:color="auto"/>
        <w:bottom w:val="none" w:sz="0" w:space="0" w:color="auto"/>
        <w:right w:val="none" w:sz="0" w:space="0" w:color="auto"/>
      </w:divBdr>
    </w:div>
    <w:div w:id="1838569439">
      <w:marLeft w:val="0"/>
      <w:marRight w:val="0"/>
      <w:marTop w:val="0"/>
      <w:marBottom w:val="0"/>
      <w:divBdr>
        <w:top w:val="none" w:sz="0" w:space="0" w:color="auto"/>
        <w:left w:val="none" w:sz="0" w:space="0" w:color="auto"/>
        <w:bottom w:val="none" w:sz="0" w:space="0" w:color="auto"/>
        <w:right w:val="none" w:sz="0" w:space="0" w:color="auto"/>
      </w:divBdr>
    </w:div>
    <w:div w:id="1838569440">
      <w:marLeft w:val="0"/>
      <w:marRight w:val="0"/>
      <w:marTop w:val="0"/>
      <w:marBottom w:val="0"/>
      <w:divBdr>
        <w:top w:val="none" w:sz="0" w:space="0" w:color="auto"/>
        <w:left w:val="none" w:sz="0" w:space="0" w:color="auto"/>
        <w:bottom w:val="none" w:sz="0" w:space="0" w:color="auto"/>
        <w:right w:val="none" w:sz="0" w:space="0" w:color="auto"/>
      </w:divBdr>
    </w:div>
    <w:div w:id="1838569441">
      <w:marLeft w:val="0"/>
      <w:marRight w:val="0"/>
      <w:marTop w:val="0"/>
      <w:marBottom w:val="0"/>
      <w:divBdr>
        <w:top w:val="none" w:sz="0" w:space="0" w:color="auto"/>
        <w:left w:val="none" w:sz="0" w:space="0" w:color="auto"/>
        <w:bottom w:val="none" w:sz="0" w:space="0" w:color="auto"/>
        <w:right w:val="none" w:sz="0" w:space="0" w:color="auto"/>
      </w:divBdr>
    </w:div>
    <w:div w:id="1838569442">
      <w:marLeft w:val="0"/>
      <w:marRight w:val="0"/>
      <w:marTop w:val="0"/>
      <w:marBottom w:val="0"/>
      <w:divBdr>
        <w:top w:val="none" w:sz="0" w:space="0" w:color="auto"/>
        <w:left w:val="none" w:sz="0" w:space="0" w:color="auto"/>
        <w:bottom w:val="none" w:sz="0" w:space="0" w:color="auto"/>
        <w:right w:val="none" w:sz="0" w:space="0" w:color="auto"/>
      </w:divBdr>
    </w:div>
    <w:div w:id="1838569443">
      <w:marLeft w:val="0"/>
      <w:marRight w:val="0"/>
      <w:marTop w:val="0"/>
      <w:marBottom w:val="0"/>
      <w:divBdr>
        <w:top w:val="none" w:sz="0" w:space="0" w:color="auto"/>
        <w:left w:val="none" w:sz="0" w:space="0" w:color="auto"/>
        <w:bottom w:val="none" w:sz="0" w:space="0" w:color="auto"/>
        <w:right w:val="none" w:sz="0" w:space="0" w:color="auto"/>
      </w:divBdr>
    </w:div>
    <w:div w:id="1838569444">
      <w:marLeft w:val="0"/>
      <w:marRight w:val="0"/>
      <w:marTop w:val="0"/>
      <w:marBottom w:val="0"/>
      <w:divBdr>
        <w:top w:val="none" w:sz="0" w:space="0" w:color="auto"/>
        <w:left w:val="none" w:sz="0" w:space="0" w:color="auto"/>
        <w:bottom w:val="none" w:sz="0" w:space="0" w:color="auto"/>
        <w:right w:val="none" w:sz="0" w:space="0" w:color="auto"/>
      </w:divBdr>
    </w:div>
    <w:div w:id="1838569445">
      <w:marLeft w:val="0"/>
      <w:marRight w:val="0"/>
      <w:marTop w:val="0"/>
      <w:marBottom w:val="0"/>
      <w:divBdr>
        <w:top w:val="none" w:sz="0" w:space="0" w:color="auto"/>
        <w:left w:val="none" w:sz="0" w:space="0" w:color="auto"/>
        <w:bottom w:val="none" w:sz="0" w:space="0" w:color="auto"/>
        <w:right w:val="none" w:sz="0" w:space="0" w:color="auto"/>
      </w:divBdr>
    </w:div>
    <w:div w:id="1838569446">
      <w:marLeft w:val="0"/>
      <w:marRight w:val="0"/>
      <w:marTop w:val="0"/>
      <w:marBottom w:val="0"/>
      <w:divBdr>
        <w:top w:val="none" w:sz="0" w:space="0" w:color="auto"/>
        <w:left w:val="none" w:sz="0" w:space="0" w:color="auto"/>
        <w:bottom w:val="none" w:sz="0" w:space="0" w:color="auto"/>
        <w:right w:val="none" w:sz="0" w:space="0" w:color="auto"/>
      </w:divBdr>
    </w:div>
    <w:div w:id="1838569447">
      <w:marLeft w:val="0"/>
      <w:marRight w:val="0"/>
      <w:marTop w:val="0"/>
      <w:marBottom w:val="0"/>
      <w:divBdr>
        <w:top w:val="none" w:sz="0" w:space="0" w:color="auto"/>
        <w:left w:val="none" w:sz="0" w:space="0" w:color="auto"/>
        <w:bottom w:val="none" w:sz="0" w:space="0" w:color="auto"/>
        <w:right w:val="none" w:sz="0" w:space="0" w:color="auto"/>
      </w:divBdr>
    </w:div>
    <w:div w:id="1838569448">
      <w:marLeft w:val="0"/>
      <w:marRight w:val="0"/>
      <w:marTop w:val="0"/>
      <w:marBottom w:val="0"/>
      <w:divBdr>
        <w:top w:val="none" w:sz="0" w:space="0" w:color="auto"/>
        <w:left w:val="none" w:sz="0" w:space="0" w:color="auto"/>
        <w:bottom w:val="none" w:sz="0" w:space="0" w:color="auto"/>
        <w:right w:val="none" w:sz="0" w:space="0" w:color="auto"/>
      </w:divBdr>
    </w:div>
    <w:div w:id="1838569449">
      <w:marLeft w:val="0"/>
      <w:marRight w:val="0"/>
      <w:marTop w:val="0"/>
      <w:marBottom w:val="0"/>
      <w:divBdr>
        <w:top w:val="none" w:sz="0" w:space="0" w:color="auto"/>
        <w:left w:val="none" w:sz="0" w:space="0" w:color="auto"/>
        <w:bottom w:val="none" w:sz="0" w:space="0" w:color="auto"/>
        <w:right w:val="none" w:sz="0" w:space="0" w:color="auto"/>
      </w:divBdr>
    </w:div>
    <w:div w:id="1838569450">
      <w:marLeft w:val="0"/>
      <w:marRight w:val="0"/>
      <w:marTop w:val="0"/>
      <w:marBottom w:val="0"/>
      <w:divBdr>
        <w:top w:val="none" w:sz="0" w:space="0" w:color="auto"/>
        <w:left w:val="none" w:sz="0" w:space="0" w:color="auto"/>
        <w:bottom w:val="none" w:sz="0" w:space="0" w:color="auto"/>
        <w:right w:val="none" w:sz="0" w:space="0" w:color="auto"/>
      </w:divBdr>
    </w:div>
    <w:div w:id="1838569451">
      <w:marLeft w:val="0"/>
      <w:marRight w:val="0"/>
      <w:marTop w:val="0"/>
      <w:marBottom w:val="0"/>
      <w:divBdr>
        <w:top w:val="none" w:sz="0" w:space="0" w:color="auto"/>
        <w:left w:val="none" w:sz="0" w:space="0" w:color="auto"/>
        <w:bottom w:val="none" w:sz="0" w:space="0" w:color="auto"/>
        <w:right w:val="none" w:sz="0" w:space="0" w:color="auto"/>
      </w:divBdr>
    </w:div>
    <w:div w:id="1838569452">
      <w:marLeft w:val="0"/>
      <w:marRight w:val="0"/>
      <w:marTop w:val="0"/>
      <w:marBottom w:val="0"/>
      <w:divBdr>
        <w:top w:val="none" w:sz="0" w:space="0" w:color="auto"/>
        <w:left w:val="none" w:sz="0" w:space="0" w:color="auto"/>
        <w:bottom w:val="none" w:sz="0" w:space="0" w:color="auto"/>
        <w:right w:val="none" w:sz="0" w:space="0" w:color="auto"/>
      </w:divBdr>
    </w:div>
    <w:div w:id="1838569453">
      <w:marLeft w:val="0"/>
      <w:marRight w:val="0"/>
      <w:marTop w:val="0"/>
      <w:marBottom w:val="0"/>
      <w:divBdr>
        <w:top w:val="none" w:sz="0" w:space="0" w:color="auto"/>
        <w:left w:val="none" w:sz="0" w:space="0" w:color="auto"/>
        <w:bottom w:val="none" w:sz="0" w:space="0" w:color="auto"/>
        <w:right w:val="none" w:sz="0" w:space="0" w:color="auto"/>
      </w:divBdr>
    </w:div>
    <w:div w:id="1923484941">
      <w:bodyDiv w:val="1"/>
      <w:marLeft w:val="0"/>
      <w:marRight w:val="0"/>
      <w:marTop w:val="0"/>
      <w:marBottom w:val="0"/>
      <w:divBdr>
        <w:top w:val="none" w:sz="0" w:space="0" w:color="auto"/>
        <w:left w:val="none" w:sz="0" w:space="0" w:color="auto"/>
        <w:bottom w:val="none" w:sz="0" w:space="0" w:color="auto"/>
        <w:right w:val="none" w:sz="0" w:space="0" w:color="auto"/>
      </w:divBdr>
    </w:div>
    <w:div w:id="1994983311">
      <w:bodyDiv w:val="1"/>
      <w:marLeft w:val="0"/>
      <w:marRight w:val="0"/>
      <w:marTop w:val="0"/>
      <w:marBottom w:val="0"/>
      <w:divBdr>
        <w:top w:val="none" w:sz="0" w:space="0" w:color="auto"/>
        <w:left w:val="none" w:sz="0" w:space="0" w:color="auto"/>
        <w:bottom w:val="none" w:sz="0" w:space="0" w:color="auto"/>
        <w:right w:val="none" w:sz="0" w:space="0" w:color="auto"/>
      </w:divBdr>
    </w:div>
    <w:div w:id="2056615865">
      <w:bodyDiv w:val="1"/>
      <w:marLeft w:val="0"/>
      <w:marRight w:val="0"/>
      <w:marTop w:val="0"/>
      <w:marBottom w:val="0"/>
      <w:divBdr>
        <w:top w:val="none" w:sz="0" w:space="0" w:color="auto"/>
        <w:left w:val="none" w:sz="0" w:space="0" w:color="auto"/>
        <w:bottom w:val="none" w:sz="0" w:space="0" w:color="auto"/>
        <w:right w:val="none" w:sz="0" w:space="0" w:color="auto"/>
      </w:divBdr>
    </w:div>
    <w:div w:id="206019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tiff"/><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hyperlink" Target="mailto:support@zeusscientific.com" TargetMode="External"/><Relationship Id="rId47" Type="http://schemas.openxmlformats.org/officeDocument/2006/relationships/hyperlink" Target="http://www.zeusscientific.com"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tiff"/><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6.jpe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tiff"/><Relationship Id="rId44" Type="http://schemas.openxmlformats.org/officeDocument/2006/relationships/image" Target="media/image35.jpe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tiff"/><Relationship Id="rId30" Type="http://schemas.openxmlformats.org/officeDocument/2006/relationships/image" Target="media/image23.tiff"/><Relationship Id="rId35" Type="http://schemas.openxmlformats.org/officeDocument/2006/relationships/image" Target="media/image28.tiff"/><Relationship Id="rId43" Type="http://schemas.openxmlformats.org/officeDocument/2006/relationships/hyperlink" Target="mailto:support@zeusscientific.com" TargetMode="External"/><Relationship Id="rId48" Type="http://schemas.openxmlformats.org/officeDocument/2006/relationships/hyperlink" Target="http://www.zeusscientific.com" TargetMode="External"/><Relationship Id="rId8" Type="http://schemas.openxmlformats.org/officeDocument/2006/relationships/image" Target="media/image1.tiff"/><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tiff"/><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jpe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tiff"/><Relationship Id="rId36" Type="http://schemas.openxmlformats.org/officeDocument/2006/relationships/image" Target="media/image29.png"/><Relationship Id="rId4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8.png"/></Relationships>
</file>

<file path=word/_rels/footer3.xml.rels><?xml version="1.0" encoding="UTF-8" standalone="yes"?>
<Relationships xmlns="http://schemas.openxmlformats.org/package/2006/relationships"><Relationship Id="rId1" Type="http://schemas.openxmlformats.org/officeDocument/2006/relationships/image" Target="media/image38.png"/></Relationships>
</file>

<file path=word/_rels/header2.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3FC0F-F488-429D-A6AC-EF496FA920D4}">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3097</Words>
  <Characters>17656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Megan MORICI</cp:lastModifiedBy>
  <cp:revision>2</cp:revision>
  <dcterms:created xsi:type="dcterms:W3CDTF">2025-12-08T21:15:00Z</dcterms:created>
  <dcterms:modified xsi:type="dcterms:W3CDTF">2026-04-30T15:43:00Z</dcterms:modified>
</cp:coreProperties>
</file>