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DE10" w14:textId="7129B279" w:rsidR="00C17799" w:rsidRPr="00312E2C" w:rsidRDefault="00816FEF" w:rsidP="006B12B3">
      <w:pPr>
        <w:jc w:val="center"/>
        <w:rPr>
          <w:rFonts w:ascii="Calibri" w:hAnsi="Calibri"/>
          <w:b/>
          <w:color w:val="320071"/>
          <w:sz w:val="32"/>
          <w:szCs w:val="36"/>
        </w:rPr>
      </w:pP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A805A06" wp14:editId="4DDDF636">
                <wp:simplePos x="0" y="0"/>
                <wp:positionH relativeFrom="column">
                  <wp:posOffset>4089082</wp:posOffset>
                </wp:positionH>
                <wp:positionV relativeFrom="paragraph">
                  <wp:posOffset>29845</wp:posOffset>
                </wp:positionV>
                <wp:extent cx="406400" cy="215265"/>
                <wp:effectExtent l="8890" t="11430" r="13335" b="11430"/>
                <wp:wrapNone/>
                <wp:docPr id="13" name="Text Box 9" descr="Text Box: IV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2EC4F" w14:textId="77777777" w:rsidR="005201B2" w:rsidRPr="00681708" w:rsidRDefault="005201B2" w:rsidP="006B12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6"/>
                              </w:rPr>
                              <w:t>IVD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05A0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alt="Text Box: IVD" style="position:absolute;left:0;text-align:left;margin-left:321.95pt;margin-top:2.35pt;width:32pt;height:16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">
                <v:textbox inset=",0,,0">
                  <w:txbxContent>
                    <w:p w14:paraId="21D2EC4F" w14:textId="77777777" w:rsidR="005201B2" w:rsidRPr="00681708" w:rsidRDefault="005201B2" w:rsidP="006B12B3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6"/>
                        </w:rPr>
                        <w:t>IVD</w:t>
                      </w:r>
                    </w:p>
                  </w:txbxContent>
                </v:textbox>
              </v:shape>
            </w:pict>
          </mc:Fallback>
        </mc:AlternateContent>
      </w:r>
      <w:r w:rsidR="00D320B5" w:rsidRPr="000630A8">
        <w:rPr>
          <w:rFonts w:ascii="Calibri" w:hAnsi="Calibri"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3F5ACBC9" wp14:editId="573B65B5">
            <wp:simplePos x="0" y="0"/>
            <wp:positionH relativeFrom="margin">
              <wp:posOffset>-95693</wp:posOffset>
            </wp:positionH>
            <wp:positionV relativeFrom="margin">
              <wp:posOffset>33227</wp:posOffset>
            </wp:positionV>
            <wp:extent cx="2288215" cy="552893"/>
            <wp:effectExtent l="19050" t="0" r="0" b="0"/>
            <wp:wrapThrough wrapText="bothSides">
              <wp:wrapPolygon edited="0">
                <wp:start x="-180" y="0"/>
                <wp:lineTo x="-180" y="20855"/>
                <wp:lineTo x="21600" y="20855"/>
                <wp:lineTo x="21600" y="0"/>
                <wp:lineTo x="-180" y="0"/>
              </wp:wrapPolygon>
            </wp:wrapThrough>
            <wp:docPr id="35" name="Picture 2" descr="ZEUS Ath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US AtheN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55BC">
        <w:rPr>
          <w:rFonts w:ascii="Calibri" w:hAnsi="Calibri"/>
          <w:b/>
          <w:i/>
          <w:color w:val="320071"/>
          <w:sz w:val="32"/>
          <w:szCs w:val="32"/>
        </w:rPr>
        <w:t>B. burgdor</w:t>
      </w:r>
      <w:r w:rsidR="008F60A1">
        <w:rPr>
          <w:rFonts w:ascii="Calibri" w:hAnsi="Calibri"/>
          <w:b/>
          <w:i/>
          <w:color w:val="320071"/>
          <w:sz w:val="32"/>
          <w:szCs w:val="32"/>
        </w:rPr>
        <w:t>f</w:t>
      </w:r>
      <w:r w:rsidR="002D55BC">
        <w:rPr>
          <w:rFonts w:ascii="Calibri" w:hAnsi="Calibri"/>
          <w:b/>
          <w:i/>
          <w:color w:val="320071"/>
          <w:sz w:val="32"/>
          <w:szCs w:val="32"/>
        </w:rPr>
        <w:t xml:space="preserve">eri </w:t>
      </w:r>
      <w:r w:rsidR="002D55BC" w:rsidRPr="002D55BC">
        <w:rPr>
          <w:rFonts w:ascii="Calibri" w:hAnsi="Calibri"/>
          <w:b/>
          <w:color w:val="320071"/>
          <w:sz w:val="32"/>
          <w:szCs w:val="32"/>
        </w:rPr>
        <w:t>IgG/</w:t>
      </w:r>
      <w:r w:rsidR="00631338">
        <w:rPr>
          <w:rFonts w:ascii="Calibri" w:hAnsi="Calibri"/>
          <w:b/>
          <w:color w:val="320071"/>
          <w:sz w:val="32"/>
          <w:szCs w:val="32"/>
        </w:rPr>
        <w:t>IgM</w:t>
      </w:r>
      <w:r w:rsidR="00C17799">
        <w:rPr>
          <w:rFonts w:ascii="Calibri" w:hAnsi="Calibri"/>
          <w:b/>
          <w:color w:val="320071"/>
          <w:sz w:val="32"/>
          <w:szCs w:val="32"/>
        </w:rPr>
        <w:t xml:space="preserve"> </w:t>
      </w:r>
      <w:r w:rsidR="00C17799" w:rsidRPr="00312E2C">
        <w:rPr>
          <w:rFonts w:ascii="Calibri" w:hAnsi="Calibri"/>
          <w:b/>
          <w:color w:val="320071"/>
          <w:sz w:val="32"/>
          <w:szCs w:val="32"/>
        </w:rPr>
        <w:t>Test System</w:t>
      </w:r>
    </w:p>
    <w:p w14:paraId="331CD52B" w14:textId="67B0BC6C" w:rsidR="00C17799" w:rsidRPr="00312E2C" w:rsidRDefault="00A02412" w:rsidP="006B12B3">
      <w:pPr>
        <w:jc w:val="center"/>
        <w:rPr>
          <w:rFonts w:ascii="Calibri" w:hAnsi="Calibri"/>
          <w:b/>
          <w:color w:val="320071"/>
          <w:sz w:val="6"/>
          <w:szCs w:val="4"/>
        </w:rPr>
      </w:pPr>
      <w:r w:rsidRPr="000630A8">
        <w:rPr>
          <w:rFonts w:ascii="Calibri" w:hAnsi="Calibri"/>
          <w:sz w:val="16"/>
          <w:szCs w:val="16"/>
        </w:rPr>
        <w:drawing>
          <wp:anchor distT="0" distB="0" distL="114300" distR="114300" simplePos="0" relativeHeight="251656704" behindDoc="0" locked="0" layoutInCell="1" allowOverlap="1" wp14:anchorId="1304E427" wp14:editId="1CB9C6C5">
            <wp:simplePos x="0" y="0"/>
            <wp:positionH relativeFrom="column">
              <wp:posOffset>4254500</wp:posOffset>
            </wp:positionH>
            <wp:positionV relativeFrom="paragraph">
              <wp:posOffset>26670</wp:posOffset>
            </wp:positionV>
            <wp:extent cx="220345" cy="276225"/>
            <wp:effectExtent l="57150" t="0" r="30480" b="0"/>
            <wp:wrapThrough wrapText="bothSides">
              <wp:wrapPolygon edited="0">
                <wp:start x="20684" y="-2220"/>
                <wp:lineTo x="1737" y="-2220"/>
                <wp:lineTo x="1737" y="21725"/>
                <wp:lineTo x="20684" y="21725"/>
                <wp:lineTo x="20684" y="-2220"/>
              </wp:wrapPolygon>
            </wp:wrapThrough>
            <wp:docPr id="36" name="Picture 7" descr="CE Mar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Mark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034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30A4">
        <w:drawing>
          <wp:anchor distT="0" distB="0" distL="114300" distR="114300" simplePos="0" relativeHeight="251660288" behindDoc="0" locked="0" layoutInCell="1" allowOverlap="1" wp14:anchorId="59D4416C" wp14:editId="1E0B2A44">
            <wp:simplePos x="0" y="0"/>
            <wp:positionH relativeFrom="column">
              <wp:posOffset>3358707</wp:posOffset>
            </wp:positionH>
            <wp:positionV relativeFrom="paragraph">
              <wp:posOffset>30508</wp:posOffset>
            </wp:positionV>
            <wp:extent cx="219186" cy="198782"/>
            <wp:effectExtent l="19050" t="0" r="9414" b="0"/>
            <wp:wrapNone/>
            <wp:docPr id="29" name="Picture 0" descr="96 Test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 Tests.bmp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9186" cy="19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2AA5CA" w14:textId="77777777" w:rsidR="00C17799" w:rsidRPr="00E6582F" w:rsidRDefault="00816FEF" w:rsidP="006B12B3">
      <w:pPr>
        <w:jc w:val="center"/>
        <w:rPr>
          <w:rFonts w:ascii="Calibri" w:hAnsi="Calibri"/>
          <w:color w:val="320071"/>
          <w:sz w:val="24"/>
        </w:rPr>
      </w:pP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EC3F680" wp14:editId="2D613D1C">
                <wp:simplePos x="0" y="0"/>
                <wp:positionH relativeFrom="column">
                  <wp:posOffset>1187450</wp:posOffset>
                </wp:positionH>
                <wp:positionV relativeFrom="paragraph">
                  <wp:posOffset>63500</wp:posOffset>
                </wp:positionV>
                <wp:extent cx="399415" cy="222885"/>
                <wp:effectExtent l="6350" t="6350" r="13335" b="889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E288C" w14:textId="77777777" w:rsidR="005201B2" w:rsidRPr="00681708" w:rsidRDefault="005201B2" w:rsidP="006B12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  <w:szCs w:val="16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b/>
                                <w:sz w:val="18"/>
                                <w:szCs w:val="16"/>
                              </w:rPr>
                              <w:t>REF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3F680" id="Text Box 7" o:spid="_x0000_s1027" type="#_x0000_t202" style="position:absolute;left:0;text-align:left;margin-left:93.5pt;margin-top:5pt;width:31.45pt;height:17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">
                <v:textbox inset=",0,,0">
                  <w:txbxContent>
                    <w:p w14:paraId="742E288C" w14:textId="77777777" w:rsidR="005201B2" w:rsidRPr="00681708" w:rsidRDefault="005201B2" w:rsidP="006B12B3">
                      <w:pPr>
                        <w:jc w:val="center"/>
                        <w:rPr>
                          <w:rFonts w:ascii="Calibri" w:hAnsi="Calibri"/>
                          <w:b/>
                          <w:sz w:val="18"/>
                          <w:szCs w:val="16"/>
                        </w:rPr>
                      </w:pPr>
                      <w:r w:rsidRPr="00681708">
                        <w:rPr>
                          <w:rFonts w:ascii="Calibri" w:hAnsi="Calibri"/>
                          <w:b/>
                          <w:sz w:val="18"/>
                          <w:szCs w:val="16"/>
                        </w:rPr>
                        <w:t>REF</w:t>
                      </w:r>
                    </w:p>
                  </w:txbxContent>
                </v:textbox>
              </v:shape>
            </w:pict>
          </mc:Fallback>
        </mc:AlternateContent>
      </w:r>
      <w:r w:rsidR="00C17799" w:rsidRPr="00312E2C">
        <w:rPr>
          <w:rFonts w:ascii="Calibri" w:hAnsi="Calibri"/>
          <w:b/>
          <w:color w:val="320071"/>
          <w:sz w:val="24"/>
        </w:rPr>
        <w:t xml:space="preserve">                 </w:t>
      </w:r>
      <w:r w:rsidR="009D3FD0">
        <w:rPr>
          <w:rFonts w:ascii="Calibri" w:hAnsi="Calibri"/>
          <w:b/>
          <w:color w:val="320071"/>
          <w:sz w:val="24"/>
        </w:rPr>
        <w:t>3</w:t>
      </w:r>
      <w:r w:rsidR="00011754">
        <w:rPr>
          <w:rFonts w:ascii="Calibri" w:hAnsi="Calibri"/>
          <w:b/>
          <w:color w:val="320071"/>
          <w:sz w:val="24"/>
        </w:rPr>
        <w:t>Z9</w:t>
      </w:r>
      <w:r w:rsidR="002D55BC">
        <w:rPr>
          <w:rFonts w:ascii="Calibri" w:hAnsi="Calibri"/>
          <w:b/>
          <w:color w:val="320071"/>
          <w:sz w:val="24"/>
        </w:rPr>
        <w:t>65</w:t>
      </w:r>
      <w:r w:rsidR="00011754">
        <w:rPr>
          <w:rFonts w:ascii="Calibri" w:hAnsi="Calibri"/>
          <w:b/>
          <w:color w:val="320071"/>
          <w:sz w:val="24"/>
        </w:rPr>
        <w:t>1</w:t>
      </w:r>
      <w:r w:rsidR="00E6582F">
        <w:rPr>
          <w:rFonts w:ascii="Calibri" w:hAnsi="Calibri"/>
          <w:b/>
          <w:color w:val="320071"/>
          <w:sz w:val="24"/>
        </w:rPr>
        <w:t>/SM3Z9651</w:t>
      </w:r>
    </w:p>
    <w:p w14:paraId="2327280D" w14:textId="77777777" w:rsidR="001F30A4" w:rsidRPr="00312E2C" w:rsidRDefault="00834573" w:rsidP="006B12B3">
      <w:pPr>
        <w:jc w:val="center"/>
        <w:rPr>
          <w:rFonts w:ascii="Calibri" w:hAnsi="Calibri"/>
          <w:color w:val="320071"/>
          <w:sz w:val="2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B35549" wp14:editId="06721CD0">
                <wp:simplePos x="0" y="0"/>
                <wp:positionH relativeFrom="column">
                  <wp:posOffset>3863975</wp:posOffset>
                </wp:positionH>
                <wp:positionV relativeFrom="paragraph">
                  <wp:posOffset>635</wp:posOffset>
                </wp:positionV>
                <wp:extent cx="786130" cy="308610"/>
                <wp:effectExtent l="0" t="0" r="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4C437" w14:textId="77777777" w:rsidR="005201B2" w:rsidRPr="00D34C6E" w:rsidRDefault="005201B2" w:rsidP="00BD164A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D34C6E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Rx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B35549" id="Text Box 8" o:spid="_x0000_s1028" type="#_x0000_t202" style="position:absolute;left:0;text-align:left;margin-left:304.25pt;margin-top:.05pt;width:61.9pt;height:24.3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" filled="f" stroked="f">
                <v:textbox style="mso-fit-shape-to-text:t">
                  <w:txbxContent>
                    <w:p w14:paraId="2654C437" w14:textId="77777777" w:rsidR="005201B2" w:rsidRPr="00D34C6E" w:rsidRDefault="005201B2" w:rsidP="00BD164A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D34C6E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Rx Only</w:t>
                      </w:r>
                    </w:p>
                  </w:txbxContent>
                </v:textbox>
              </v:shape>
            </w:pict>
          </mc:Fallback>
        </mc:AlternateContent>
      </w:r>
      <w:r w:rsidR="001F30A4">
        <w:rPr>
          <w:rFonts w:ascii="Calibri" w:hAnsi="Calibri"/>
          <w:b/>
          <w:color w:val="320071"/>
          <w:sz w:val="24"/>
        </w:rPr>
        <w:drawing>
          <wp:anchor distT="0" distB="0" distL="114300" distR="114300" simplePos="0" relativeHeight="251661312" behindDoc="0" locked="0" layoutInCell="1" allowOverlap="1" wp14:anchorId="3C0640FD" wp14:editId="62C80F88">
            <wp:simplePos x="0" y="0"/>
            <wp:positionH relativeFrom="column">
              <wp:posOffset>3366659</wp:posOffset>
            </wp:positionH>
            <wp:positionV relativeFrom="paragraph">
              <wp:posOffset>20734</wp:posOffset>
            </wp:positionV>
            <wp:extent cx="211538" cy="198783"/>
            <wp:effectExtent l="19050" t="0" r="0" b="0"/>
            <wp:wrapNone/>
            <wp:docPr id="30" name="Picture 2" descr="480 Test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0 Tests.bmp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1538" cy="19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30A4">
        <w:rPr>
          <w:rFonts w:ascii="Calibri" w:hAnsi="Calibri"/>
          <w:b/>
          <w:color w:val="320071"/>
          <w:sz w:val="24"/>
        </w:rPr>
        <w:t xml:space="preserve">                 3Z9651B</w:t>
      </w:r>
    </w:p>
    <w:p w14:paraId="30384354" w14:textId="77777777" w:rsidR="00C17799" w:rsidRPr="00A02412" w:rsidRDefault="00C17799" w:rsidP="00C965C8">
      <w:pPr>
        <w:rPr>
          <w:rFonts w:ascii="Calibri" w:hAnsi="Calibri"/>
          <w:sz w:val="10"/>
          <w:szCs w:val="6"/>
        </w:rPr>
      </w:pPr>
    </w:p>
    <w:tbl>
      <w:tblPr>
        <w:tblW w:w="4902" w:type="pct"/>
        <w:tblInd w:w="1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02412" w14:paraId="695C9D26" w14:textId="77777777" w:rsidTr="00A02412">
        <w:trPr>
          <w:trHeight w:val="14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407C" w14:textId="77777777" w:rsidR="00A02412" w:rsidRDefault="00A02412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Institute 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927D" w14:textId="77777777" w:rsidR="00A02412" w:rsidRDefault="00A02412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</w:t>
            </w:r>
          </w:p>
        </w:tc>
      </w:tr>
      <w:tr w:rsidR="00A02412" w14:paraId="26CD922D" w14:textId="77777777" w:rsidTr="00A02412">
        <w:trPr>
          <w:trHeight w:val="32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AF8C" w14:textId="77777777" w:rsidR="00A02412" w:rsidRPr="00A02412" w:rsidRDefault="00A02412">
            <w:pPr>
              <w:jc w:val="center"/>
              <w:rPr>
                <w:rFonts w:ascii="Eurostile" w:hAnsi="Eurostile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412F" w14:textId="77777777" w:rsidR="00A02412" w:rsidRPr="00A02412" w:rsidRDefault="00A02412">
            <w:pPr>
              <w:keepNext/>
              <w:jc w:val="center"/>
              <w:outlineLvl w:val="5"/>
              <w:rPr>
                <w:rFonts w:ascii="Eurostile" w:hAnsi="Eurostile"/>
              </w:rPr>
            </w:pPr>
          </w:p>
        </w:tc>
      </w:tr>
    </w:tbl>
    <w:p w14:paraId="0DA029CD" w14:textId="77777777" w:rsidR="00842598" w:rsidRPr="00E613F1" w:rsidRDefault="00842598" w:rsidP="00022002">
      <w:pPr>
        <w:rPr>
          <w:rFonts w:ascii="Calibri" w:hAnsi="Calibri" w:cs="Calibri"/>
          <w:sz w:val="8"/>
          <w:szCs w:val="8"/>
        </w:rPr>
      </w:pPr>
    </w:p>
    <w:p w14:paraId="54705F69" w14:textId="77777777" w:rsidR="00C17799" w:rsidRPr="00C427BF" w:rsidRDefault="00C17799" w:rsidP="00C965C8">
      <w:pPr>
        <w:jc w:val="center"/>
        <w:rPr>
          <w:rFonts w:asciiTheme="minorHAnsi" w:hAnsiTheme="minorHAnsi" w:cstheme="minorHAnsi"/>
          <w:b/>
          <w:color w:val="FE9917"/>
          <w:sz w:val="16"/>
          <w:szCs w:val="16"/>
        </w:rPr>
      </w:pPr>
      <w:r w:rsidRPr="00C427BF">
        <w:rPr>
          <w:rFonts w:asciiTheme="minorHAnsi" w:hAnsiTheme="minorHAnsi" w:cstheme="minorHAnsi"/>
          <w:b/>
          <w:color w:val="FE9917"/>
          <w:sz w:val="16"/>
          <w:szCs w:val="16"/>
        </w:rPr>
        <w:t>SIGNIFICANCE AND BACKGROUND</w:t>
      </w:r>
    </w:p>
    <w:p w14:paraId="760912FC" w14:textId="77777777" w:rsidR="002D55BC" w:rsidRPr="001F30A4" w:rsidRDefault="002D55BC" w:rsidP="002D55BC">
      <w:pPr>
        <w:jc w:val="both"/>
        <w:rPr>
          <w:rFonts w:ascii="Calibri" w:hAnsi="Calibri"/>
          <w:sz w:val="16"/>
        </w:rPr>
      </w:pPr>
      <w:r w:rsidRPr="001F30A4">
        <w:rPr>
          <w:rFonts w:ascii="Calibri" w:hAnsi="Calibri"/>
          <w:i/>
          <w:sz w:val="16"/>
        </w:rPr>
        <w:t>Borrelia burgdorferi</w:t>
      </w:r>
      <w:r w:rsidRPr="001F30A4">
        <w:rPr>
          <w:rFonts w:ascii="Calibri" w:hAnsi="Calibri"/>
          <w:sz w:val="16"/>
        </w:rPr>
        <w:t xml:space="preserve"> is a spiroc</w:t>
      </w:r>
      <w:r w:rsidR="00F5788F" w:rsidRPr="001F30A4">
        <w:rPr>
          <w:rFonts w:ascii="Calibri" w:hAnsi="Calibri"/>
          <w:sz w:val="16"/>
        </w:rPr>
        <w:t xml:space="preserve">hete that causes Lyme disease. </w:t>
      </w:r>
      <w:r w:rsidRPr="001F30A4">
        <w:rPr>
          <w:rFonts w:ascii="Calibri" w:hAnsi="Calibri"/>
          <w:sz w:val="16"/>
        </w:rPr>
        <w:t xml:space="preserve">Ticks of the genus </w:t>
      </w:r>
      <w:r w:rsidRPr="001F30A4">
        <w:rPr>
          <w:rFonts w:ascii="Calibri" w:hAnsi="Calibri"/>
          <w:i/>
          <w:sz w:val="16"/>
        </w:rPr>
        <w:t>Ixodes</w:t>
      </w:r>
      <w:r w:rsidR="00F5788F" w:rsidRPr="001F30A4">
        <w:rPr>
          <w:rFonts w:ascii="Calibri" w:hAnsi="Calibri"/>
          <w:sz w:val="16"/>
        </w:rPr>
        <w:t xml:space="preserve"> transmit the organism. </w:t>
      </w:r>
      <w:r w:rsidRPr="001F30A4">
        <w:rPr>
          <w:rFonts w:ascii="Calibri" w:hAnsi="Calibri"/>
          <w:sz w:val="16"/>
        </w:rPr>
        <w:t xml:space="preserve">In endemic areas, these ticks reside on vegetation and animals such as deer, </w:t>
      </w:r>
      <w:r w:rsidR="00F5788F" w:rsidRPr="001F30A4">
        <w:rPr>
          <w:rFonts w:ascii="Calibri" w:hAnsi="Calibri"/>
          <w:sz w:val="16"/>
        </w:rPr>
        <w:t xml:space="preserve">mice, dogs, horses, and birds. </w:t>
      </w:r>
      <w:r w:rsidRPr="001F30A4">
        <w:rPr>
          <w:rFonts w:ascii="Calibri" w:hAnsi="Calibri"/>
          <w:sz w:val="16"/>
        </w:rPr>
        <w:t xml:space="preserve">B. burgdorferi infection shares features with other spirochetal infections (diseases caused by three genera in humans: </w:t>
      </w:r>
      <w:r w:rsidRPr="001F30A4">
        <w:rPr>
          <w:rFonts w:ascii="Calibri" w:hAnsi="Calibri"/>
          <w:i/>
          <w:sz w:val="16"/>
        </w:rPr>
        <w:t>Treponema, Borrelia, and Leptospira</w:t>
      </w:r>
      <w:r w:rsidR="00F5788F" w:rsidRPr="001F30A4">
        <w:rPr>
          <w:rFonts w:ascii="Calibri" w:hAnsi="Calibri"/>
          <w:sz w:val="16"/>
        </w:rPr>
        <w:t>).</w:t>
      </w:r>
      <w:r w:rsidRPr="001F30A4">
        <w:rPr>
          <w:rFonts w:ascii="Calibri" w:hAnsi="Calibri"/>
          <w:sz w:val="16"/>
        </w:rPr>
        <w:t xml:space="preserve"> Skin is the portal of entry for </w:t>
      </w:r>
      <w:r w:rsidRPr="001F30A4">
        <w:rPr>
          <w:rFonts w:ascii="Calibri" w:hAnsi="Calibri"/>
          <w:i/>
          <w:sz w:val="16"/>
        </w:rPr>
        <w:t xml:space="preserve">B. burgdorferi </w:t>
      </w:r>
      <w:r w:rsidRPr="001F30A4">
        <w:rPr>
          <w:rFonts w:ascii="Calibri" w:hAnsi="Calibri"/>
          <w:sz w:val="16"/>
        </w:rPr>
        <w:t>and the tick bite often causes a characteristic ras</w:t>
      </w:r>
      <w:r w:rsidR="00F5788F" w:rsidRPr="001F30A4">
        <w:rPr>
          <w:rFonts w:ascii="Calibri" w:hAnsi="Calibri"/>
          <w:sz w:val="16"/>
        </w:rPr>
        <w:t>h called erythema migrans (</w:t>
      </w:r>
      <w:r w:rsidR="00C13002">
        <w:rPr>
          <w:rFonts w:ascii="Calibri" w:hAnsi="Calibri"/>
          <w:sz w:val="16"/>
        </w:rPr>
        <w:t>EM</w:t>
      </w:r>
      <w:r w:rsidR="00F5788F" w:rsidRPr="001F30A4">
        <w:rPr>
          <w:rFonts w:ascii="Calibri" w:hAnsi="Calibri"/>
          <w:sz w:val="16"/>
        </w:rPr>
        <w:t>).</w:t>
      </w:r>
      <w:r w:rsidRPr="001F30A4">
        <w:rPr>
          <w:rFonts w:ascii="Calibri" w:hAnsi="Calibri"/>
          <w:sz w:val="16"/>
        </w:rPr>
        <w:t xml:space="preserve"> </w:t>
      </w:r>
      <w:r w:rsidR="00C13002">
        <w:rPr>
          <w:rFonts w:ascii="Calibri" w:hAnsi="Calibri"/>
          <w:sz w:val="16"/>
        </w:rPr>
        <w:t>EM</w:t>
      </w:r>
      <w:r w:rsidR="00C13002" w:rsidRPr="001F30A4">
        <w:rPr>
          <w:rFonts w:ascii="Calibri" w:hAnsi="Calibri"/>
          <w:sz w:val="16"/>
        </w:rPr>
        <w:t xml:space="preserve"> </w:t>
      </w:r>
      <w:r w:rsidRPr="001F30A4">
        <w:rPr>
          <w:rFonts w:ascii="Calibri" w:hAnsi="Calibri"/>
          <w:sz w:val="16"/>
        </w:rPr>
        <w:t>develops around the tick bite in 60</w:t>
      </w:r>
      <w:r w:rsidR="00F5788F" w:rsidRPr="001F30A4">
        <w:rPr>
          <w:rFonts w:ascii="Calibri" w:hAnsi="Calibri"/>
          <w:sz w:val="16"/>
        </w:rPr>
        <w:t xml:space="preserve"> to 80% of patients. S</w:t>
      </w:r>
      <w:r w:rsidRPr="001F30A4">
        <w:rPr>
          <w:rFonts w:ascii="Calibri" w:hAnsi="Calibri"/>
          <w:sz w:val="16"/>
        </w:rPr>
        <w:t xml:space="preserve">pirochetemia occurs early with wide spread dissemination </w:t>
      </w:r>
      <w:r w:rsidR="00F5788F" w:rsidRPr="001F30A4">
        <w:rPr>
          <w:rFonts w:ascii="Calibri" w:hAnsi="Calibri"/>
          <w:sz w:val="16"/>
        </w:rPr>
        <w:t>through tissue and body fluids.</w:t>
      </w:r>
    </w:p>
    <w:p w14:paraId="552A5790" w14:textId="77777777" w:rsidR="002D55BC" w:rsidRPr="001F30A4" w:rsidRDefault="002D55BC" w:rsidP="002D55BC">
      <w:pPr>
        <w:jc w:val="both"/>
        <w:rPr>
          <w:rFonts w:ascii="Calibri" w:hAnsi="Calibri"/>
          <w:sz w:val="8"/>
          <w:szCs w:val="8"/>
        </w:rPr>
      </w:pPr>
    </w:p>
    <w:p w14:paraId="546E1FA1" w14:textId="77777777" w:rsidR="002D55BC" w:rsidRPr="001F30A4" w:rsidRDefault="002D55BC" w:rsidP="002D55BC">
      <w:pPr>
        <w:jc w:val="both"/>
        <w:rPr>
          <w:rFonts w:ascii="Calibri" w:hAnsi="Calibri"/>
          <w:sz w:val="16"/>
        </w:rPr>
      </w:pPr>
      <w:r w:rsidRPr="001F30A4">
        <w:rPr>
          <w:rFonts w:ascii="Calibri" w:hAnsi="Calibri"/>
          <w:sz w:val="16"/>
        </w:rPr>
        <w:t>Lyme disease occurs in three stages, often with intervening latent periods and with dif</w:t>
      </w:r>
      <w:r w:rsidR="00F5788F" w:rsidRPr="001F30A4">
        <w:rPr>
          <w:rFonts w:ascii="Calibri" w:hAnsi="Calibri"/>
          <w:sz w:val="16"/>
        </w:rPr>
        <w:t>ferent clinical manifestations.</w:t>
      </w:r>
      <w:r w:rsidRPr="001F30A4">
        <w:rPr>
          <w:rFonts w:ascii="Calibri" w:hAnsi="Calibri"/>
          <w:sz w:val="16"/>
        </w:rPr>
        <w:t xml:space="preserve"> In Lyme disease, there are generally three stages of disease of</w:t>
      </w:r>
      <w:r w:rsidR="00F5788F" w:rsidRPr="001F30A4">
        <w:rPr>
          <w:rFonts w:ascii="Calibri" w:hAnsi="Calibri"/>
          <w:sz w:val="16"/>
        </w:rPr>
        <w:t xml:space="preserve">ten with overlapping symptoms. </w:t>
      </w:r>
      <w:r w:rsidRPr="001F30A4">
        <w:rPr>
          <w:rFonts w:ascii="Calibri" w:hAnsi="Calibri"/>
          <w:sz w:val="16"/>
        </w:rPr>
        <w:t xml:space="preserve">Symptoms vary according to the sites affected by the infection such as joints, skin, central nervous system, heart, </w:t>
      </w:r>
      <w:r w:rsidR="00F5788F" w:rsidRPr="001F30A4">
        <w:rPr>
          <w:rFonts w:ascii="Calibri" w:hAnsi="Calibri"/>
          <w:sz w:val="16"/>
        </w:rPr>
        <w:t xml:space="preserve">eye, bone, spleen, and kidney. </w:t>
      </w:r>
      <w:r w:rsidRPr="001F30A4">
        <w:rPr>
          <w:rFonts w:ascii="Calibri" w:hAnsi="Calibri"/>
          <w:sz w:val="16"/>
        </w:rPr>
        <w:t>Late disease is most often associated wi</w:t>
      </w:r>
      <w:r w:rsidR="00F5788F" w:rsidRPr="001F30A4">
        <w:rPr>
          <w:rFonts w:ascii="Calibri" w:hAnsi="Calibri"/>
          <w:sz w:val="16"/>
        </w:rPr>
        <w:t xml:space="preserve">th arthritis or CNS syndromes. </w:t>
      </w:r>
      <w:r w:rsidRPr="001F30A4">
        <w:rPr>
          <w:rFonts w:ascii="Calibri" w:hAnsi="Calibri"/>
          <w:sz w:val="16"/>
        </w:rPr>
        <w:t>Asymptomatic subclinical infection is possible and infection may not become clinically evident until the later stages.</w:t>
      </w:r>
    </w:p>
    <w:p w14:paraId="1FC0480B" w14:textId="77777777" w:rsidR="002D55BC" w:rsidRPr="001F30A4" w:rsidRDefault="002D55BC" w:rsidP="002D55BC">
      <w:pPr>
        <w:jc w:val="both"/>
        <w:rPr>
          <w:rFonts w:ascii="Calibri" w:hAnsi="Calibri"/>
          <w:sz w:val="8"/>
          <w:szCs w:val="8"/>
        </w:rPr>
      </w:pPr>
    </w:p>
    <w:p w14:paraId="2E989EB2" w14:textId="77777777" w:rsidR="002D55BC" w:rsidRPr="001F30A4" w:rsidRDefault="002D55BC" w:rsidP="002D55BC">
      <w:pPr>
        <w:jc w:val="both"/>
        <w:rPr>
          <w:rFonts w:ascii="Calibri" w:hAnsi="Calibri"/>
          <w:sz w:val="16"/>
        </w:rPr>
      </w:pPr>
      <w:r w:rsidRPr="001F30A4">
        <w:rPr>
          <w:rFonts w:ascii="Calibri" w:hAnsi="Calibri"/>
          <w:sz w:val="16"/>
        </w:rPr>
        <w:t xml:space="preserve">Patients with early infection produce IgM antibodies during the first few weeks after onset of </w:t>
      </w:r>
      <w:r w:rsidR="00C13002">
        <w:rPr>
          <w:rFonts w:ascii="Calibri" w:hAnsi="Calibri"/>
          <w:sz w:val="16"/>
        </w:rPr>
        <w:t>EM</w:t>
      </w:r>
      <w:r w:rsidR="00C13002" w:rsidRPr="001F30A4">
        <w:rPr>
          <w:rFonts w:ascii="Calibri" w:hAnsi="Calibri"/>
          <w:sz w:val="16"/>
        </w:rPr>
        <w:t xml:space="preserve"> </w:t>
      </w:r>
      <w:r w:rsidRPr="001F30A4">
        <w:rPr>
          <w:rFonts w:ascii="Calibri" w:hAnsi="Calibri"/>
          <w:sz w:val="16"/>
        </w:rPr>
        <w:t>and produce IgG antibodies more slowly (</w:t>
      </w:r>
      <w:r w:rsidR="00F5788F" w:rsidRPr="001F30A4">
        <w:rPr>
          <w:rFonts w:ascii="Calibri" w:hAnsi="Calibri"/>
          <w:sz w:val="16"/>
        </w:rPr>
        <w:t>1).</w:t>
      </w:r>
      <w:r w:rsidRPr="001F30A4">
        <w:rPr>
          <w:rFonts w:ascii="Calibri" w:hAnsi="Calibri"/>
          <w:sz w:val="16"/>
        </w:rPr>
        <w:t xml:space="preserve"> </w:t>
      </w:r>
      <w:r w:rsidR="00F5788F" w:rsidRPr="001F30A4">
        <w:rPr>
          <w:rFonts w:ascii="Calibri" w:hAnsi="Calibri"/>
          <w:sz w:val="16"/>
        </w:rPr>
        <w:t xml:space="preserve"> </w:t>
      </w:r>
      <w:r w:rsidRPr="001F30A4">
        <w:rPr>
          <w:rFonts w:ascii="Calibri" w:hAnsi="Calibri"/>
          <w:sz w:val="16"/>
        </w:rPr>
        <w:t>Both IgG and IgM antibodies can remain detectable for years.</w:t>
      </w:r>
    </w:p>
    <w:p w14:paraId="300CDE31" w14:textId="77777777" w:rsidR="002D55BC" w:rsidRPr="001F30A4" w:rsidRDefault="002D55BC" w:rsidP="002D55BC">
      <w:pPr>
        <w:jc w:val="both"/>
        <w:rPr>
          <w:rFonts w:ascii="Calibri" w:hAnsi="Calibri"/>
          <w:sz w:val="8"/>
          <w:szCs w:val="8"/>
        </w:rPr>
      </w:pPr>
    </w:p>
    <w:p w14:paraId="78B4DB3C" w14:textId="77777777" w:rsidR="002D55BC" w:rsidRPr="001F30A4" w:rsidRDefault="002D55BC" w:rsidP="002D55BC">
      <w:pPr>
        <w:jc w:val="both"/>
        <w:rPr>
          <w:rFonts w:ascii="Calibri" w:hAnsi="Calibri"/>
          <w:sz w:val="16"/>
        </w:rPr>
      </w:pPr>
      <w:r w:rsidRPr="001F30A4">
        <w:rPr>
          <w:rFonts w:ascii="Calibri" w:hAnsi="Calibri"/>
          <w:sz w:val="16"/>
        </w:rPr>
        <w:t xml:space="preserve">Isolation of </w:t>
      </w:r>
      <w:r w:rsidRPr="001F30A4">
        <w:rPr>
          <w:rFonts w:ascii="Calibri" w:hAnsi="Calibri"/>
          <w:i/>
          <w:sz w:val="16"/>
        </w:rPr>
        <w:t>B. burgdorferi</w:t>
      </w:r>
      <w:r w:rsidRPr="001F30A4">
        <w:rPr>
          <w:rFonts w:ascii="Calibri" w:hAnsi="Calibri"/>
          <w:sz w:val="16"/>
        </w:rPr>
        <w:t xml:space="preserve"> from skin biopsy, blood, and spina</w:t>
      </w:r>
      <w:r w:rsidR="00F5788F" w:rsidRPr="001F30A4">
        <w:rPr>
          <w:rFonts w:ascii="Calibri" w:hAnsi="Calibri"/>
          <w:sz w:val="16"/>
        </w:rPr>
        <w:t xml:space="preserve">l fluid has been reported (2). </w:t>
      </w:r>
      <w:r w:rsidRPr="001F30A4">
        <w:rPr>
          <w:rFonts w:ascii="Calibri" w:hAnsi="Calibri"/>
          <w:sz w:val="16"/>
        </w:rPr>
        <w:t>However, these direct culture detection methods may not be practical in the large-scale</w:t>
      </w:r>
      <w:r w:rsidR="00F5788F" w:rsidRPr="001F30A4">
        <w:rPr>
          <w:rFonts w:ascii="Calibri" w:hAnsi="Calibri"/>
          <w:sz w:val="16"/>
        </w:rPr>
        <w:t xml:space="preserve"> diagnosis of Lyme borreliosis.</w:t>
      </w:r>
      <w:r w:rsidRPr="001F30A4">
        <w:rPr>
          <w:rFonts w:ascii="Calibri" w:hAnsi="Calibri"/>
          <w:sz w:val="16"/>
        </w:rPr>
        <w:t xml:space="preserve"> Serological testing methods for antibodies to B. burgdorferi include indirect fluorescent antibody (IFA) staining, immunoblotting, and enzyme immunoassay (ELISA).</w:t>
      </w:r>
    </w:p>
    <w:p w14:paraId="4D4B7A0B" w14:textId="77777777" w:rsidR="002D55BC" w:rsidRPr="001F30A4" w:rsidRDefault="002D55BC" w:rsidP="002D55BC">
      <w:pPr>
        <w:jc w:val="both"/>
        <w:rPr>
          <w:rFonts w:ascii="Calibri" w:hAnsi="Calibri"/>
          <w:sz w:val="8"/>
          <w:szCs w:val="8"/>
        </w:rPr>
      </w:pPr>
    </w:p>
    <w:p w14:paraId="6395CB8A" w14:textId="77777777" w:rsidR="002D55BC" w:rsidRPr="001F30A4" w:rsidRDefault="002D55BC" w:rsidP="002D55BC">
      <w:pPr>
        <w:jc w:val="both"/>
        <w:rPr>
          <w:rFonts w:ascii="Calibri" w:hAnsi="Calibri"/>
          <w:sz w:val="16"/>
        </w:rPr>
      </w:pPr>
      <w:r w:rsidRPr="001F30A4">
        <w:rPr>
          <w:rFonts w:ascii="Calibri" w:hAnsi="Calibri"/>
          <w:i/>
          <w:sz w:val="16"/>
        </w:rPr>
        <w:t>B. burgdorferi</w:t>
      </w:r>
      <w:r w:rsidRPr="001F30A4">
        <w:rPr>
          <w:rFonts w:ascii="Calibri" w:hAnsi="Calibri"/>
          <w:sz w:val="16"/>
        </w:rPr>
        <w:t xml:space="preserve"> is antigenically complex with </w:t>
      </w:r>
      <w:r w:rsidR="00F5788F" w:rsidRPr="001F30A4">
        <w:rPr>
          <w:rFonts w:ascii="Calibri" w:hAnsi="Calibri"/>
          <w:sz w:val="16"/>
        </w:rPr>
        <w:t>strains that vary considerably.</w:t>
      </w:r>
      <w:r w:rsidRPr="001F30A4">
        <w:rPr>
          <w:rFonts w:ascii="Calibri" w:hAnsi="Calibri"/>
          <w:sz w:val="16"/>
        </w:rPr>
        <w:t xml:space="preserve"> Early antibody responses often are to flagellin that </w:t>
      </w:r>
      <w:r w:rsidR="00F5788F" w:rsidRPr="001F30A4">
        <w:rPr>
          <w:rFonts w:ascii="Calibri" w:hAnsi="Calibri"/>
          <w:sz w:val="16"/>
        </w:rPr>
        <w:t xml:space="preserve">has cross-reactive components. </w:t>
      </w:r>
      <w:r w:rsidRPr="001F30A4">
        <w:rPr>
          <w:rFonts w:ascii="Calibri" w:hAnsi="Calibri"/>
          <w:sz w:val="16"/>
        </w:rPr>
        <w:t xml:space="preserve">Patients in early stages of infection may not produce </w:t>
      </w:r>
      <w:r w:rsidR="00F5788F" w:rsidRPr="001F30A4">
        <w:rPr>
          <w:rFonts w:ascii="Calibri" w:hAnsi="Calibri"/>
          <w:sz w:val="16"/>
        </w:rPr>
        <w:t xml:space="preserve">detectable levels of antibody. </w:t>
      </w:r>
      <w:r w:rsidRPr="001F30A4">
        <w:rPr>
          <w:rFonts w:ascii="Calibri" w:hAnsi="Calibri"/>
          <w:sz w:val="16"/>
        </w:rPr>
        <w:t xml:space="preserve">In addition, early antibiotic therapy after </w:t>
      </w:r>
      <w:r w:rsidR="00C13002">
        <w:rPr>
          <w:rFonts w:ascii="Calibri" w:hAnsi="Calibri"/>
          <w:sz w:val="16"/>
        </w:rPr>
        <w:t>EM</w:t>
      </w:r>
      <w:r w:rsidR="00C13002" w:rsidRPr="001F30A4">
        <w:rPr>
          <w:rFonts w:ascii="Calibri" w:hAnsi="Calibri"/>
          <w:sz w:val="16"/>
        </w:rPr>
        <w:t xml:space="preserve"> </w:t>
      </w:r>
      <w:r w:rsidRPr="001F30A4">
        <w:rPr>
          <w:rFonts w:ascii="Calibri" w:hAnsi="Calibri"/>
          <w:sz w:val="16"/>
        </w:rPr>
        <w:t>may diminish or ab</w:t>
      </w:r>
      <w:r w:rsidR="00F5788F" w:rsidRPr="001F30A4">
        <w:rPr>
          <w:rFonts w:ascii="Calibri" w:hAnsi="Calibri"/>
          <w:sz w:val="16"/>
        </w:rPr>
        <w:t xml:space="preserve">rogate good antibody response. </w:t>
      </w:r>
      <w:r w:rsidRPr="001F30A4">
        <w:rPr>
          <w:rFonts w:ascii="Calibri" w:hAnsi="Calibri"/>
          <w:sz w:val="16"/>
        </w:rPr>
        <w:t>Some patients may never genera</w:t>
      </w:r>
      <w:r w:rsidR="00F5788F" w:rsidRPr="001F30A4">
        <w:rPr>
          <w:rFonts w:ascii="Calibri" w:hAnsi="Calibri"/>
          <w:sz w:val="16"/>
        </w:rPr>
        <w:t xml:space="preserve">te detectable antibody levels. </w:t>
      </w:r>
      <w:r w:rsidRPr="001F30A4">
        <w:rPr>
          <w:rFonts w:ascii="Calibri" w:hAnsi="Calibri"/>
          <w:sz w:val="16"/>
        </w:rPr>
        <w:t xml:space="preserve">Thus, serological tests for antibodies to </w:t>
      </w:r>
      <w:r w:rsidRPr="001F30A4">
        <w:rPr>
          <w:rFonts w:ascii="Calibri" w:hAnsi="Calibri"/>
          <w:i/>
          <w:sz w:val="16"/>
        </w:rPr>
        <w:t>B. burgdorferi</w:t>
      </w:r>
      <w:r w:rsidRPr="001F30A4">
        <w:rPr>
          <w:rFonts w:ascii="Calibri" w:hAnsi="Calibri"/>
          <w:sz w:val="16"/>
        </w:rPr>
        <w:t xml:space="preserve"> have low sensitivity and specificity and because of such inaccuracies, health care professionals do not rely </w:t>
      </w:r>
      <w:r w:rsidR="00063F58">
        <w:rPr>
          <w:rFonts w:ascii="Calibri" w:hAnsi="Calibri"/>
          <w:sz w:val="16"/>
        </w:rPr>
        <w:t xml:space="preserve">exclussively </w:t>
      </w:r>
      <w:r w:rsidRPr="001F30A4">
        <w:rPr>
          <w:rFonts w:ascii="Calibri" w:hAnsi="Calibri"/>
          <w:sz w:val="16"/>
        </w:rPr>
        <w:t>on these tests to establish a diagnosis of Lyme disease (3, 4).</w:t>
      </w:r>
    </w:p>
    <w:p w14:paraId="04AE5B48" w14:textId="77777777" w:rsidR="002D55BC" w:rsidRPr="001F30A4" w:rsidRDefault="002D55BC" w:rsidP="002D55BC">
      <w:pPr>
        <w:jc w:val="both"/>
        <w:rPr>
          <w:rFonts w:ascii="Calibri" w:hAnsi="Calibri"/>
          <w:sz w:val="8"/>
          <w:szCs w:val="8"/>
        </w:rPr>
      </w:pPr>
    </w:p>
    <w:p w14:paraId="2FF08D15" w14:textId="77777777" w:rsidR="00194814" w:rsidRPr="00FC03F1" w:rsidRDefault="002D55BC" w:rsidP="00194814">
      <w:pPr>
        <w:pStyle w:val="BalloonText"/>
        <w:tabs>
          <w:tab w:val="left" w:pos="-720"/>
        </w:tabs>
        <w:suppressAutoHyphens/>
        <w:jc w:val="both"/>
        <w:rPr>
          <w:rFonts w:ascii="Calibri" w:hAnsi="Calibri"/>
          <w:szCs w:val="16"/>
        </w:rPr>
      </w:pPr>
      <w:r w:rsidRPr="001F30A4">
        <w:rPr>
          <w:rFonts w:ascii="Calibri" w:hAnsi="Calibri"/>
        </w:rPr>
        <w:t xml:space="preserve">In 1994, the </w:t>
      </w:r>
      <w:r w:rsidRPr="00C427BF">
        <w:rPr>
          <w:rFonts w:ascii="Calibri" w:hAnsi="Calibri"/>
        </w:rPr>
        <w:t xml:space="preserve">Second National Conference on Serological Diagnosis of Lyme Disease recommended a two-step testing system toward standardizing laboratory serologic testing for </w:t>
      </w:r>
      <w:r w:rsidRPr="00C427BF">
        <w:rPr>
          <w:rFonts w:ascii="Calibri" w:hAnsi="Calibri"/>
          <w:i/>
        </w:rPr>
        <w:t>B. burgdorferi</w:t>
      </w:r>
      <w:r w:rsidR="00F5788F" w:rsidRPr="00C427BF">
        <w:rPr>
          <w:rFonts w:ascii="Calibri" w:hAnsi="Calibri"/>
        </w:rPr>
        <w:t xml:space="preserve">. </w:t>
      </w:r>
      <w:r w:rsidRPr="00C427BF">
        <w:rPr>
          <w:rFonts w:ascii="Calibri" w:hAnsi="Calibri"/>
        </w:rPr>
        <w:t xml:space="preserve">Because ELISA and IFA methods were not sufficiently specific to support clinical diagnosis, it was recommended that positive or equivocal results from a sensitive ELISA or IFA (first step) should be further tested, or supplemented, by using a standardized Western Blot method (second step) for detecting antibodies to </w:t>
      </w:r>
      <w:r w:rsidRPr="00C427BF">
        <w:rPr>
          <w:rFonts w:ascii="Calibri" w:hAnsi="Calibri"/>
          <w:i/>
        </w:rPr>
        <w:t>B. burgdorferi</w:t>
      </w:r>
      <w:r w:rsidR="00F5788F" w:rsidRPr="00C427BF">
        <w:rPr>
          <w:rFonts w:ascii="Calibri" w:hAnsi="Calibri"/>
        </w:rPr>
        <w:t xml:space="preserve">. </w:t>
      </w:r>
      <w:r w:rsidRPr="00C427BF">
        <w:rPr>
          <w:rFonts w:ascii="Calibri" w:hAnsi="Calibri"/>
        </w:rPr>
        <w:t xml:space="preserve">Western Blot assays for antibodies to </w:t>
      </w:r>
      <w:r w:rsidRPr="00C427BF">
        <w:rPr>
          <w:rFonts w:ascii="Calibri" w:hAnsi="Calibri"/>
          <w:i/>
        </w:rPr>
        <w:t>B. burgdorferi</w:t>
      </w:r>
      <w:r w:rsidRPr="00C427BF">
        <w:rPr>
          <w:rFonts w:ascii="Calibri" w:hAnsi="Calibri"/>
        </w:rPr>
        <w:t xml:space="preserve"> are supplemental rather than confirmatory because their specificity is less than optimal, </w:t>
      </w:r>
      <w:r w:rsidR="00F5788F" w:rsidRPr="00C427BF">
        <w:rPr>
          <w:rFonts w:ascii="Calibri" w:hAnsi="Calibri"/>
        </w:rPr>
        <w:t>particularly for detecting IgM.</w:t>
      </w:r>
      <w:r w:rsidRPr="00C427BF">
        <w:rPr>
          <w:rFonts w:ascii="Calibri" w:hAnsi="Calibri"/>
        </w:rPr>
        <w:t xml:space="preserve"> Two-step positive results provide supportive evidence of exposure to </w:t>
      </w:r>
      <w:r w:rsidRPr="00C427BF">
        <w:rPr>
          <w:rFonts w:ascii="Calibri" w:hAnsi="Calibri"/>
          <w:i/>
        </w:rPr>
        <w:t>B. burgdorferi</w:t>
      </w:r>
      <w:r w:rsidR="00F5788F" w:rsidRPr="00C427BF">
        <w:rPr>
          <w:rFonts w:ascii="Calibri" w:hAnsi="Calibri"/>
        </w:rPr>
        <w:t xml:space="preserve">. </w:t>
      </w:r>
      <w:r w:rsidRPr="00C427BF">
        <w:rPr>
          <w:rFonts w:ascii="Calibri" w:hAnsi="Calibri"/>
        </w:rPr>
        <w:t>These results could support a clinical diagnosis of Lyme disease, but scientists suggest avoiding the</w:t>
      </w:r>
      <w:r w:rsidR="003605E3">
        <w:rPr>
          <w:rFonts w:ascii="Calibri" w:hAnsi="Calibri"/>
        </w:rPr>
        <w:t>ir</w:t>
      </w:r>
      <w:r w:rsidRPr="00C427BF">
        <w:rPr>
          <w:rFonts w:ascii="Calibri" w:hAnsi="Calibri"/>
        </w:rPr>
        <w:t xml:space="preserve"> use as a sole criterion for diagnosis.</w:t>
      </w:r>
      <w:r w:rsidR="00194814" w:rsidRPr="00C427BF">
        <w:rPr>
          <w:rFonts w:ascii="Calibri" w:hAnsi="Calibri"/>
        </w:rPr>
        <w:t xml:space="preserve">  </w:t>
      </w:r>
      <w:r w:rsidR="00194814" w:rsidRPr="00FC03F1">
        <w:rPr>
          <w:rFonts w:ascii="Calibri" w:hAnsi="Calibri"/>
          <w:szCs w:val="16"/>
        </w:rPr>
        <w:t xml:space="preserve">This scenario is commonly referred-to as the </w:t>
      </w:r>
      <w:r w:rsidR="007341E3" w:rsidRPr="00FC03F1">
        <w:rPr>
          <w:rFonts w:ascii="Calibri" w:hAnsi="Calibri"/>
          <w:szCs w:val="16"/>
        </w:rPr>
        <w:t>standard two</w:t>
      </w:r>
      <w:r w:rsidR="00194814" w:rsidRPr="00FC03F1">
        <w:rPr>
          <w:rFonts w:ascii="Calibri" w:hAnsi="Calibri"/>
          <w:szCs w:val="16"/>
        </w:rPr>
        <w:t>-</w:t>
      </w:r>
      <w:r w:rsidR="007341E3" w:rsidRPr="00FC03F1">
        <w:rPr>
          <w:rFonts w:ascii="Calibri" w:hAnsi="Calibri"/>
          <w:szCs w:val="16"/>
        </w:rPr>
        <w:t xml:space="preserve">tier testing </w:t>
      </w:r>
      <w:r w:rsidR="00194814" w:rsidRPr="00FC03F1">
        <w:rPr>
          <w:rFonts w:ascii="Calibri" w:hAnsi="Calibri"/>
          <w:szCs w:val="16"/>
        </w:rPr>
        <w:t xml:space="preserve">(STTT) protocol.  Recent studies (18, 19, 20) have demonstrated that using a second ELISA test in place of the </w:t>
      </w:r>
      <w:r w:rsidR="00194814" w:rsidRPr="00FC03F1">
        <w:rPr>
          <w:rFonts w:ascii="Calibri" w:hAnsi="Calibri"/>
          <w:i/>
          <w:szCs w:val="16"/>
        </w:rPr>
        <w:t>Borrelia</w:t>
      </w:r>
      <w:r w:rsidR="00194814" w:rsidRPr="00FC03F1">
        <w:rPr>
          <w:rFonts w:ascii="Calibri" w:hAnsi="Calibri"/>
          <w:szCs w:val="16"/>
        </w:rPr>
        <w:t xml:space="preserve"> immunoblot can result in a </w:t>
      </w:r>
      <w:r w:rsidR="007341E3" w:rsidRPr="00FC03F1">
        <w:rPr>
          <w:rFonts w:ascii="Calibri" w:hAnsi="Calibri"/>
          <w:szCs w:val="16"/>
        </w:rPr>
        <w:t>modified two</w:t>
      </w:r>
      <w:r w:rsidR="00194814" w:rsidRPr="00FC03F1">
        <w:rPr>
          <w:rFonts w:ascii="Calibri" w:hAnsi="Calibri"/>
          <w:szCs w:val="16"/>
        </w:rPr>
        <w:t>-</w:t>
      </w:r>
      <w:r w:rsidR="007341E3" w:rsidRPr="00FC03F1">
        <w:rPr>
          <w:rFonts w:ascii="Calibri" w:hAnsi="Calibri"/>
          <w:szCs w:val="16"/>
        </w:rPr>
        <w:t xml:space="preserve">tier testing </w:t>
      </w:r>
      <w:r w:rsidR="00194814" w:rsidRPr="00FC03F1">
        <w:rPr>
          <w:rFonts w:ascii="Calibri" w:hAnsi="Calibri"/>
          <w:szCs w:val="16"/>
        </w:rPr>
        <w:t xml:space="preserve">(MTTT) protocol </w:t>
      </w:r>
      <w:r w:rsidR="00EE6502">
        <w:rPr>
          <w:rFonts w:ascii="Calibri" w:hAnsi="Calibri"/>
          <w:szCs w:val="16"/>
        </w:rPr>
        <w:t xml:space="preserve">with performance </w:t>
      </w:r>
      <w:r w:rsidR="00194814" w:rsidRPr="00FC03F1">
        <w:rPr>
          <w:rFonts w:ascii="Calibri" w:hAnsi="Calibri"/>
          <w:szCs w:val="16"/>
        </w:rPr>
        <w:t xml:space="preserve">that is comparable to the STTT protocol.    </w:t>
      </w:r>
    </w:p>
    <w:p w14:paraId="3A6133C0" w14:textId="77777777" w:rsidR="003C1B2D" w:rsidRPr="00C427BF" w:rsidRDefault="003C1B2D" w:rsidP="003C1B2D">
      <w:pPr>
        <w:pStyle w:val="NoSpacing"/>
        <w:rPr>
          <w:sz w:val="8"/>
          <w:szCs w:val="8"/>
        </w:rPr>
      </w:pPr>
    </w:p>
    <w:p w14:paraId="3E0B0D6A" w14:textId="77777777" w:rsidR="00C17799" w:rsidRPr="00C427BF" w:rsidRDefault="00C17799" w:rsidP="00C965C8">
      <w:pPr>
        <w:jc w:val="center"/>
        <w:rPr>
          <w:rFonts w:ascii="Calibri" w:hAnsi="Calibri"/>
          <w:b/>
          <w:color w:val="FE9917"/>
          <w:szCs w:val="24"/>
        </w:rPr>
      </w:pPr>
      <w:r w:rsidRPr="00C427BF">
        <w:rPr>
          <w:rFonts w:ascii="Calibri" w:hAnsi="Calibri"/>
          <w:b/>
          <w:color w:val="FE9917"/>
          <w:szCs w:val="24"/>
        </w:rPr>
        <w:t>PRINCIPLE OF THE ASSAY</w:t>
      </w:r>
    </w:p>
    <w:p w14:paraId="490E6BFB" w14:textId="77777777" w:rsidR="002D55BC" w:rsidRPr="00C427BF" w:rsidRDefault="002D55BC" w:rsidP="002D55BC">
      <w:pPr>
        <w:jc w:val="both"/>
        <w:rPr>
          <w:rFonts w:ascii="Calibri" w:hAnsi="Calibri"/>
          <w:sz w:val="16"/>
        </w:rPr>
      </w:pPr>
      <w:r w:rsidRPr="00C427BF">
        <w:rPr>
          <w:rFonts w:ascii="Calibri" w:hAnsi="Calibri"/>
          <w:sz w:val="16"/>
        </w:rPr>
        <w:t>The ZEUS ELISA</w:t>
      </w:r>
      <w:r w:rsidRPr="00C427BF" w:rsidDel="00AF3338">
        <w:rPr>
          <w:rFonts w:ascii="Calibri" w:hAnsi="Calibri"/>
          <w:sz w:val="16"/>
        </w:rPr>
        <w:t xml:space="preserve"> </w:t>
      </w:r>
      <w:r w:rsidRPr="00C427BF">
        <w:rPr>
          <w:rFonts w:ascii="Calibri" w:hAnsi="Calibri"/>
          <w:i/>
          <w:sz w:val="16"/>
        </w:rPr>
        <w:t>Borrelia burgdorferi</w:t>
      </w:r>
      <w:r w:rsidRPr="00C427BF">
        <w:rPr>
          <w:rFonts w:ascii="Calibri" w:hAnsi="Calibri"/>
          <w:sz w:val="16"/>
        </w:rPr>
        <w:t xml:space="preserve"> IgG/IgM Test Systemis designed to detect IgM and IgG class antibodies to </w:t>
      </w:r>
      <w:r w:rsidRPr="00C427BF">
        <w:rPr>
          <w:rFonts w:ascii="Calibri" w:hAnsi="Calibri"/>
          <w:i/>
          <w:sz w:val="16"/>
        </w:rPr>
        <w:t xml:space="preserve">Borrelia burgdorferi </w:t>
      </w:r>
      <w:r w:rsidRPr="00C427BF">
        <w:rPr>
          <w:rFonts w:ascii="Calibri" w:hAnsi="Calibri"/>
          <w:sz w:val="16"/>
        </w:rPr>
        <w:t>i</w:t>
      </w:r>
      <w:r w:rsidR="00F5788F" w:rsidRPr="00C427BF">
        <w:rPr>
          <w:rFonts w:ascii="Calibri" w:hAnsi="Calibri"/>
          <w:sz w:val="16"/>
        </w:rPr>
        <w:t xml:space="preserve">n human sera. </w:t>
      </w:r>
      <w:r w:rsidR="006A286F">
        <w:rPr>
          <w:rFonts w:ascii="Calibri" w:hAnsi="Calibri"/>
          <w:sz w:val="16"/>
        </w:rPr>
        <w:t xml:space="preserve">The </w:t>
      </w:r>
      <w:r w:rsidRPr="00C427BF">
        <w:rPr>
          <w:rFonts w:ascii="Calibri" w:hAnsi="Calibri"/>
          <w:sz w:val="16"/>
        </w:rPr>
        <w:t xml:space="preserve"> sensitized wells of plastic microwell strips </w:t>
      </w:r>
      <w:r w:rsidR="006A286F">
        <w:rPr>
          <w:rFonts w:ascii="Calibri" w:hAnsi="Calibri"/>
          <w:sz w:val="16"/>
        </w:rPr>
        <w:t>are prepared by</w:t>
      </w:r>
      <w:r w:rsidRPr="00C427BF">
        <w:rPr>
          <w:rFonts w:ascii="Calibri" w:hAnsi="Calibri"/>
          <w:sz w:val="16"/>
        </w:rPr>
        <w:t xml:space="preserve"> passive adsorption with </w:t>
      </w:r>
      <w:r w:rsidRPr="00C427BF">
        <w:rPr>
          <w:rFonts w:ascii="Calibri" w:hAnsi="Calibri"/>
          <w:i/>
          <w:sz w:val="16"/>
        </w:rPr>
        <w:t xml:space="preserve">Borrelia burgdorferi </w:t>
      </w:r>
      <w:r w:rsidR="006A286F" w:rsidRPr="006A286F">
        <w:rPr>
          <w:rFonts w:ascii="Calibri" w:hAnsi="Calibri"/>
          <w:sz w:val="16"/>
        </w:rPr>
        <w:t>whole cell</w:t>
      </w:r>
      <w:r w:rsidR="006A286F">
        <w:rPr>
          <w:rFonts w:ascii="Calibri" w:hAnsi="Calibri"/>
          <w:i/>
          <w:sz w:val="16"/>
        </w:rPr>
        <w:t xml:space="preserve"> </w:t>
      </w:r>
      <w:r w:rsidR="00F5788F" w:rsidRPr="00C427BF">
        <w:rPr>
          <w:rFonts w:ascii="Calibri" w:hAnsi="Calibri"/>
          <w:sz w:val="16"/>
        </w:rPr>
        <w:t xml:space="preserve">antigen. </w:t>
      </w:r>
      <w:r w:rsidRPr="00C427BF">
        <w:rPr>
          <w:rFonts w:ascii="Calibri" w:hAnsi="Calibri"/>
          <w:sz w:val="16"/>
        </w:rPr>
        <w:t>The test procedure involves three incubation steps:</w:t>
      </w:r>
    </w:p>
    <w:p w14:paraId="4951592B" w14:textId="77777777" w:rsidR="002D55BC" w:rsidRPr="00C427BF" w:rsidRDefault="002D55BC" w:rsidP="002D55BC">
      <w:pPr>
        <w:pStyle w:val="ListParagraph"/>
        <w:numPr>
          <w:ilvl w:val="0"/>
          <w:numId w:val="22"/>
        </w:numPr>
        <w:ind w:left="360"/>
        <w:jc w:val="both"/>
        <w:rPr>
          <w:rFonts w:ascii="Calibri" w:hAnsi="Calibri"/>
          <w:sz w:val="16"/>
        </w:rPr>
      </w:pPr>
      <w:r w:rsidRPr="00C427BF">
        <w:rPr>
          <w:rFonts w:ascii="Calibri" w:hAnsi="Calibri"/>
          <w:sz w:val="16"/>
        </w:rPr>
        <w:t>Test sera (properly diluted) are incubated in antigen coat</w:t>
      </w:r>
      <w:r w:rsidR="00F5788F" w:rsidRPr="00C427BF">
        <w:rPr>
          <w:rFonts w:ascii="Calibri" w:hAnsi="Calibri"/>
          <w:sz w:val="16"/>
        </w:rPr>
        <w:t xml:space="preserve">ed microwells. </w:t>
      </w:r>
      <w:r w:rsidRPr="00C427BF">
        <w:rPr>
          <w:rFonts w:ascii="Calibri" w:hAnsi="Calibri"/>
          <w:sz w:val="16"/>
        </w:rPr>
        <w:t>Any antigen specific antibody in the sample will b</w:t>
      </w:r>
      <w:r w:rsidR="00F5788F" w:rsidRPr="00C427BF">
        <w:rPr>
          <w:rFonts w:ascii="Calibri" w:hAnsi="Calibri"/>
          <w:sz w:val="16"/>
        </w:rPr>
        <w:t>ind to the immobilized antigen.</w:t>
      </w:r>
      <w:r w:rsidRPr="00C427BF">
        <w:rPr>
          <w:rFonts w:ascii="Calibri" w:hAnsi="Calibri"/>
          <w:sz w:val="16"/>
        </w:rPr>
        <w:t xml:space="preserve"> The plate is washed to remove unbound antibody and other serum components.</w:t>
      </w:r>
    </w:p>
    <w:p w14:paraId="50D6B06B" w14:textId="77777777" w:rsidR="002D55BC" w:rsidRPr="001F30A4" w:rsidRDefault="002D55BC" w:rsidP="002D55BC">
      <w:pPr>
        <w:pStyle w:val="ListParagraph"/>
        <w:numPr>
          <w:ilvl w:val="0"/>
          <w:numId w:val="22"/>
        </w:numPr>
        <w:ind w:left="360"/>
        <w:jc w:val="both"/>
        <w:rPr>
          <w:rFonts w:ascii="Calibri" w:hAnsi="Calibri"/>
          <w:sz w:val="16"/>
        </w:rPr>
      </w:pPr>
      <w:r w:rsidRPr="00C427BF">
        <w:rPr>
          <w:rFonts w:ascii="Calibri" w:hAnsi="Calibri"/>
          <w:sz w:val="16"/>
        </w:rPr>
        <w:t>Peroxidase Conjugated goat anti-human</w:t>
      </w:r>
      <w:r w:rsidRPr="001F30A4">
        <w:rPr>
          <w:rFonts w:ascii="Calibri" w:hAnsi="Calibri"/>
          <w:sz w:val="16"/>
        </w:rPr>
        <w:t xml:space="preserve"> IgM/IgG is added to the wells and the plate is incubated. The Conjugate will react with IgM and/or IgG antibody immobilize</w:t>
      </w:r>
      <w:r w:rsidR="00F5788F" w:rsidRPr="001F30A4">
        <w:rPr>
          <w:rFonts w:ascii="Calibri" w:hAnsi="Calibri"/>
          <w:sz w:val="16"/>
        </w:rPr>
        <w:t>d on the solid phase in step 1.</w:t>
      </w:r>
      <w:r w:rsidRPr="001F30A4">
        <w:rPr>
          <w:rFonts w:ascii="Calibri" w:hAnsi="Calibri"/>
          <w:sz w:val="16"/>
        </w:rPr>
        <w:t xml:space="preserve"> The wells are washed to remove unreacted Conjugate.</w:t>
      </w:r>
    </w:p>
    <w:p w14:paraId="573AE4FE" w14:textId="77777777" w:rsidR="002D55BC" w:rsidRPr="001F30A4" w:rsidRDefault="002D55BC" w:rsidP="002D55BC">
      <w:pPr>
        <w:pStyle w:val="ListParagraph"/>
        <w:numPr>
          <w:ilvl w:val="0"/>
          <w:numId w:val="22"/>
        </w:numPr>
        <w:ind w:left="360"/>
        <w:jc w:val="both"/>
        <w:rPr>
          <w:rFonts w:ascii="Calibri" w:hAnsi="Calibri"/>
          <w:sz w:val="16"/>
        </w:rPr>
      </w:pPr>
      <w:r w:rsidRPr="001F30A4">
        <w:rPr>
          <w:rFonts w:ascii="Calibri" w:hAnsi="Calibri"/>
          <w:sz w:val="16"/>
        </w:rPr>
        <w:t>The microwells containing immobilized peroxidase Conjugate are incubated with peroxidase Sub</w:t>
      </w:r>
      <w:r w:rsidR="00F5788F" w:rsidRPr="001F30A4">
        <w:rPr>
          <w:rFonts w:ascii="Calibri" w:hAnsi="Calibri"/>
          <w:sz w:val="16"/>
        </w:rPr>
        <w:t>strate Solution.</w:t>
      </w:r>
      <w:r w:rsidRPr="001F30A4">
        <w:rPr>
          <w:rFonts w:ascii="Calibri" w:hAnsi="Calibri"/>
          <w:sz w:val="16"/>
        </w:rPr>
        <w:t xml:space="preserve"> Hydrolysis of the Substrate by perox</w:t>
      </w:r>
      <w:r w:rsidR="00F5788F" w:rsidRPr="001F30A4">
        <w:rPr>
          <w:rFonts w:ascii="Calibri" w:hAnsi="Calibri"/>
          <w:sz w:val="16"/>
        </w:rPr>
        <w:t xml:space="preserve">idase produces a color change. </w:t>
      </w:r>
      <w:r w:rsidRPr="001F30A4">
        <w:rPr>
          <w:rFonts w:ascii="Calibri" w:hAnsi="Calibri"/>
          <w:sz w:val="16"/>
        </w:rPr>
        <w:t>After a period of time the reaction is stopped and the color intensity of the soluti</w:t>
      </w:r>
      <w:r w:rsidR="00F5788F" w:rsidRPr="001F30A4">
        <w:rPr>
          <w:rFonts w:ascii="Calibri" w:hAnsi="Calibri"/>
          <w:sz w:val="16"/>
        </w:rPr>
        <w:t>on is measured photometrically.</w:t>
      </w:r>
      <w:r w:rsidRPr="001F30A4">
        <w:rPr>
          <w:rFonts w:ascii="Calibri" w:hAnsi="Calibri"/>
          <w:sz w:val="16"/>
        </w:rPr>
        <w:t xml:space="preserve"> The color intensity of the solution depends upon the antibody concentration in the original test sample.</w:t>
      </w:r>
    </w:p>
    <w:p w14:paraId="096FC23D" w14:textId="77777777" w:rsidR="003940C1" w:rsidRPr="001F30A4" w:rsidRDefault="003940C1" w:rsidP="00116CA2">
      <w:pPr>
        <w:ind w:left="360"/>
        <w:rPr>
          <w:rFonts w:ascii="Calibri" w:hAnsi="Calibri"/>
          <w:sz w:val="8"/>
          <w:szCs w:val="8"/>
        </w:rPr>
      </w:pPr>
    </w:p>
    <w:p w14:paraId="1F7B4919" w14:textId="77777777" w:rsidR="00C17799" w:rsidRPr="001F30A4" w:rsidRDefault="00C17799" w:rsidP="00C965C8">
      <w:pPr>
        <w:jc w:val="center"/>
        <w:rPr>
          <w:rFonts w:ascii="Calibri" w:hAnsi="Calibri"/>
          <w:b/>
          <w:color w:val="FE9917"/>
          <w:szCs w:val="24"/>
        </w:rPr>
      </w:pPr>
      <w:r w:rsidRPr="001F30A4">
        <w:rPr>
          <w:rFonts w:ascii="Calibri" w:hAnsi="Calibri"/>
          <w:b/>
          <w:color w:val="FE9917"/>
          <w:szCs w:val="24"/>
        </w:rPr>
        <w:t>TEST SYSTEM COMPONENTS</w:t>
      </w:r>
    </w:p>
    <w:p w14:paraId="57AFFAA1" w14:textId="77777777" w:rsidR="00C17799" w:rsidRPr="001F30A4" w:rsidRDefault="00C17799" w:rsidP="00C965C8">
      <w:pPr>
        <w:rPr>
          <w:rFonts w:ascii="Calibri" w:hAnsi="Calibri"/>
          <w:sz w:val="16"/>
        </w:rPr>
      </w:pPr>
      <w:r w:rsidRPr="001F30A4">
        <w:rPr>
          <w:rFonts w:ascii="Calibri" w:hAnsi="Calibri"/>
          <w:b/>
          <w:sz w:val="16"/>
        </w:rPr>
        <w:t>Materials Provided:</w:t>
      </w:r>
    </w:p>
    <w:p w14:paraId="152ED552" w14:textId="77777777" w:rsidR="00C17799" w:rsidRPr="001F30A4" w:rsidRDefault="00C17799" w:rsidP="006B12B3">
      <w:pPr>
        <w:jc w:val="both"/>
        <w:rPr>
          <w:rFonts w:ascii="Calibri" w:hAnsi="Calibri"/>
          <w:b/>
          <w:sz w:val="16"/>
        </w:rPr>
      </w:pPr>
      <w:r w:rsidRPr="001F30A4">
        <w:rPr>
          <w:rFonts w:ascii="Calibri" w:hAnsi="Calibri"/>
          <w:sz w:val="16"/>
        </w:rPr>
        <w:t xml:space="preserve">Each Test System contains the following components in sufficient quantities to perform the number of tests indicated on the packaging label. </w:t>
      </w:r>
      <w:r w:rsidRPr="001F30A4">
        <w:rPr>
          <w:rFonts w:ascii="Calibri" w:hAnsi="Calibri"/>
          <w:b/>
          <w:sz w:val="16"/>
        </w:rPr>
        <w:t>NOTE: The following components contain Sodium Azide as a preservative at a concentration of &lt;0.1% (w/v): Controls, Calibrator and S</w:t>
      </w:r>
      <w:r w:rsidR="00116CA2" w:rsidRPr="001F30A4">
        <w:rPr>
          <w:rFonts w:ascii="Calibri" w:hAnsi="Calibri"/>
          <w:b/>
          <w:sz w:val="16"/>
        </w:rPr>
        <w:t>ample</w:t>
      </w:r>
      <w:r w:rsidRPr="001F30A4">
        <w:rPr>
          <w:rFonts w:ascii="Calibri" w:hAnsi="Calibri"/>
          <w:b/>
          <w:sz w:val="16"/>
        </w:rPr>
        <w:t xml:space="preserve"> Diluent.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360"/>
        <w:gridCol w:w="236"/>
        <w:gridCol w:w="450"/>
        <w:gridCol w:w="450"/>
        <w:gridCol w:w="8388"/>
        <w:gridCol w:w="196"/>
      </w:tblGrid>
      <w:tr w:rsidR="001F30A4" w14:paraId="0CC74F23" w14:textId="77777777" w:rsidTr="001F30A4">
        <w:trPr>
          <w:gridAfter w:val="1"/>
          <w:wAfter w:w="196" w:type="dxa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A74AB" w14:textId="77777777" w:rsidR="001F30A4" w:rsidRDefault="001F30A4" w:rsidP="001F30A4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Component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AA1B5" w14:textId="77777777" w:rsidR="001F30A4" w:rsidRDefault="001F30A4" w:rsidP="001F30A4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A7193" w14:textId="77777777" w:rsidR="001F30A4" w:rsidRDefault="001F30A4" w:rsidP="001F30A4">
            <w:pPr>
              <w:ind w:left="-115" w:right="-108"/>
              <w:jc w:val="center"/>
              <w:rPr>
                <w:rFonts w:ascii="Calibri" w:hAnsi="Calibri"/>
                <w:b/>
                <w:sz w:val="16"/>
              </w:rPr>
            </w:pPr>
            <w:r w:rsidRPr="00093E4B">
              <w:rPr>
                <w:rFonts w:ascii="Calibri" w:hAnsi="Calibri"/>
                <w:b/>
                <w:sz w:val="16"/>
              </w:rPr>
              <w:drawing>
                <wp:inline distT="0" distB="0" distL="0" distR="0" wp14:anchorId="038F501B" wp14:editId="3008C88C">
                  <wp:extent cx="230332" cy="201168"/>
                  <wp:effectExtent l="19050" t="0" r="0" b="0"/>
                  <wp:docPr id="31" name="Picture 0" descr="96 Test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 Tests.bmp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32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3DF8E" w14:textId="77777777" w:rsidR="001F30A4" w:rsidRDefault="001F30A4" w:rsidP="001F30A4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093E4B">
              <w:rPr>
                <w:rFonts w:ascii="Calibri" w:hAnsi="Calibri"/>
                <w:b/>
                <w:sz w:val="16"/>
              </w:rPr>
              <w:drawing>
                <wp:inline distT="0" distB="0" distL="0" distR="0" wp14:anchorId="38533BB7" wp14:editId="5C026B2A">
                  <wp:extent cx="213133" cy="201168"/>
                  <wp:effectExtent l="19050" t="0" r="0" b="0"/>
                  <wp:docPr id="32" name="Picture 2" descr="480 Test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0 Tests.bmp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33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42B8A" w14:textId="77777777" w:rsidR="001F30A4" w:rsidRDefault="001F30A4" w:rsidP="001F30A4">
            <w:pPr>
              <w:ind w:left="-90" w:right="-198"/>
              <w:jc w:val="center"/>
              <w:rPr>
                <w:rFonts w:ascii="Calibri" w:hAnsi="Calibri"/>
                <w:b/>
                <w:sz w:val="16"/>
              </w:rPr>
            </w:pPr>
            <w:r w:rsidRPr="000A50E9">
              <w:rPr>
                <w:rFonts w:ascii="Calibri" w:hAnsi="Calibri" w:cs="Arial"/>
                <w:b/>
                <w:noProof w:val="0"/>
                <w:color w:val="000000"/>
                <w:sz w:val="16"/>
                <w:szCs w:val="18"/>
              </w:rPr>
              <w:t>Description</w:t>
            </w:r>
          </w:p>
        </w:tc>
      </w:tr>
      <w:tr w:rsidR="001F30A4" w:rsidRPr="00093E4B" w14:paraId="5CB405C5" w14:textId="77777777" w:rsidTr="001F30A4">
        <w:trPr>
          <w:gridAfter w:val="1"/>
          <w:wAfter w:w="196" w:type="dxa"/>
        </w:trPr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14:paraId="5533AAE2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center"/>
          </w:tcPr>
          <w:p w14:paraId="3A2F90A5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CDD09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vAlign w:val="center"/>
          </w:tcPr>
          <w:p w14:paraId="47488CF8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vAlign w:val="center"/>
          </w:tcPr>
          <w:p w14:paraId="4554D2BF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8388" w:type="dxa"/>
            <w:tcBorders>
              <w:top w:val="nil"/>
              <w:left w:val="nil"/>
              <w:right w:val="nil"/>
            </w:tcBorders>
            <w:vAlign w:val="center"/>
          </w:tcPr>
          <w:p w14:paraId="6225BC41" w14:textId="77777777" w:rsidR="001F30A4" w:rsidRPr="00093E4B" w:rsidRDefault="001F30A4" w:rsidP="001F30A4">
            <w:pPr>
              <w:ind w:left="-90" w:right="-19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1F30A4" w:rsidRPr="00AE5DA5" w14:paraId="4FD31356" w14:textId="77777777" w:rsidTr="001F30A4">
        <w:tc>
          <w:tcPr>
            <w:tcW w:w="1080" w:type="dxa"/>
            <w:gridSpan w:val="2"/>
            <w:tcBorders>
              <w:bottom w:val="single" w:sz="4" w:space="0" w:color="000000"/>
            </w:tcBorders>
            <w:vAlign w:val="center"/>
          </w:tcPr>
          <w:p w14:paraId="014E2F96" w14:textId="77777777" w:rsidR="001F30A4" w:rsidRDefault="001F30A4" w:rsidP="001F30A4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PLATE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F8438E1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7E86C9BB" w14:textId="77777777" w:rsidR="001F30A4" w:rsidRPr="00AE5DA5" w:rsidRDefault="001F30A4" w:rsidP="001F30A4">
            <w:pPr>
              <w:ind w:left="28" w:right="-434" w:hanging="28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 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13F606E8" w14:textId="77777777" w:rsidR="001F30A4" w:rsidRPr="00AE5DA5" w:rsidRDefault="001F30A4" w:rsidP="001F30A4">
            <w:pPr>
              <w:ind w:left="16" w:right="-434" w:hanging="16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  5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6073A6CE" w14:textId="77777777" w:rsidR="001F30A4" w:rsidRPr="00AE5DA5" w:rsidRDefault="001F30A4" w:rsidP="001F30A4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Plate: 96 wells configured in twelve, 1x8-well, strips coa</w:t>
            </w:r>
            <w:r w:rsidRPr="00AA593C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ted with </w:t>
            </w:r>
            <w:r w:rsidRPr="00AA593C">
              <w:rPr>
                <w:rFonts w:ascii="Calibri" w:hAnsi="Calibri"/>
                <w:noProof w:val="0"/>
                <w:sz w:val="15"/>
                <w:szCs w:val="15"/>
              </w:rPr>
              <w:t xml:space="preserve">inactivated </w:t>
            </w:r>
            <w:r w:rsidR="00AA593C" w:rsidRPr="00AA593C">
              <w:rPr>
                <w:rFonts w:ascii="Calibri" w:hAnsi="Calibri" w:cs="Arial"/>
                <w:i/>
                <w:noProof w:val="0"/>
                <w:color w:val="000000"/>
                <w:sz w:val="15"/>
                <w:szCs w:val="15"/>
              </w:rPr>
              <w:t xml:space="preserve">B. burgdorferi </w:t>
            </w:r>
            <w:r w:rsidR="00AA593C" w:rsidRPr="00AA593C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(B31 Strain) antigen</w:t>
            </w:r>
            <w:r w:rsidRPr="00AA593C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. 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The strips are packaged in a strip holder and sealed in an envelope with desiccant.</w:t>
            </w:r>
          </w:p>
        </w:tc>
      </w:tr>
      <w:tr w:rsidR="001F30A4" w:rsidRPr="00093E4B" w14:paraId="2EBC0349" w14:textId="77777777" w:rsidTr="001F30A4"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6F99B6A9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77016B3A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B7766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77A04A1C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5B480E01" w14:textId="77777777" w:rsidR="001F30A4" w:rsidRPr="00093E4B" w:rsidRDefault="001F30A4" w:rsidP="001F30A4">
            <w:pPr>
              <w:ind w:left="-90" w:right="-108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764E23B0" w14:textId="77777777" w:rsidR="001F30A4" w:rsidRPr="00093E4B" w:rsidRDefault="001F30A4" w:rsidP="001F30A4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1F30A4" w:rsidRPr="00AE5DA5" w14:paraId="739CC81F" w14:textId="77777777" w:rsidTr="001F30A4">
        <w:trPr>
          <w:trHeight w:val="314"/>
        </w:trPr>
        <w:tc>
          <w:tcPr>
            <w:tcW w:w="1080" w:type="dxa"/>
            <w:gridSpan w:val="2"/>
            <w:tcBorders>
              <w:bottom w:val="single" w:sz="4" w:space="0" w:color="000000"/>
            </w:tcBorders>
            <w:vAlign w:val="center"/>
          </w:tcPr>
          <w:p w14:paraId="7DD6D42B" w14:textId="77777777" w:rsidR="001F30A4" w:rsidRDefault="001F30A4" w:rsidP="001F30A4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CONJ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5966EDB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67279D80" w14:textId="77777777" w:rsidR="001F30A4" w:rsidRPr="00AE5DA5" w:rsidRDefault="001F30A4" w:rsidP="001F30A4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 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75D21E73" w14:textId="77777777" w:rsidR="001F30A4" w:rsidRPr="00AE5DA5" w:rsidRDefault="001F30A4" w:rsidP="001F30A4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  5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18E711A6" w14:textId="77777777" w:rsidR="001F30A4" w:rsidRPr="00AE5DA5" w:rsidRDefault="001F30A4" w:rsidP="001F30A4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Conjugate: Conjugated (horseradish peroxidase) goat anti-human IgG</w:t>
            </w:r>
            <w:r w:rsidR="0060138A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/IgM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in 15mL, white-capped bottle(s). Ready to use.</w:t>
            </w:r>
          </w:p>
        </w:tc>
      </w:tr>
      <w:tr w:rsidR="001F30A4" w:rsidRPr="00093E4B" w14:paraId="5D49E846" w14:textId="77777777" w:rsidTr="001F30A4">
        <w:tc>
          <w:tcPr>
            <w:tcW w:w="720" w:type="dxa"/>
            <w:tcBorders>
              <w:left w:val="nil"/>
              <w:bottom w:val="single" w:sz="4" w:space="0" w:color="FF0000"/>
              <w:right w:val="nil"/>
            </w:tcBorders>
            <w:vAlign w:val="center"/>
          </w:tcPr>
          <w:p w14:paraId="60B63DA7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FF0000"/>
              <w:right w:val="nil"/>
            </w:tcBorders>
            <w:vAlign w:val="center"/>
          </w:tcPr>
          <w:p w14:paraId="4A681B31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7F361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5B709C24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0A22EAFF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789DEAE9" w14:textId="77777777" w:rsidR="001F30A4" w:rsidRPr="00093E4B" w:rsidRDefault="001F30A4" w:rsidP="001F30A4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1F30A4" w:rsidRPr="00AE5DA5" w14:paraId="1F468CF2" w14:textId="77777777" w:rsidTr="001F30A4">
        <w:trPr>
          <w:trHeight w:val="287"/>
        </w:trPr>
        <w:tc>
          <w:tcPr>
            <w:tcW w:w="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760BA8A" w14:textId="77777777" w:rsidR="001F30A4" w:rsidRDefault="001F30A4" w:rsidP="001F30A4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FF0000"/>
                <w:sz w:val="14"/>
                <w:szCs w:val="14"/>
              </w:rPr>
              <w:t>CONTROL</w:t>
            </w:r>
          </w:p>
        </w:tc>
        <w:tc>
          <w:tcPr>
            <w:tcW w:w="3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4E13CAA" w14:textId="77777777" w:rsidR="001F30A4" w:rsidRDefault="001F30A4" w:rsidP="001F30A4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FB0E09">
              <w:rPr>
                <w:rFonts w:ascii="Calibri" w:hAnsi="Calibri" w:cs="Arial"/>
                <w:b/>
                <w:noProof w:val="0"/>
                <w:color w:val="FF0000"/>
                <w:sz w:val="15"/>
                <w:szCs w:val="15"/>
              </w:rPr>
              <w:t>+</w:t>
            </w:r>
          </w:p>
        </w:tc>
        <w:tc>
          <w:tcPr>
            <w:tcW w:w="236" w:type="dxa"/>
            <w:tcBorders>
              <w:top w:val="nil"/>
              <w:left w:val="single" w:sz="4" w:space="0" w:color="FF0000"/>
              <w:bottom w:val="nil"/>
            </w:tcBorders>
            <w:vAlign w:val="center"/>
          </w:tcPr>
          <w:p w14:paraId="5FE11B66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59E5097F" w14:textId="77777777" w:rsidR="001F30A4" w:rsidRPr="00AE5DA5" w:rsidRDefault="001F30A4" w:rsidP="001F30A4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42AA2720" w14:textId="77777777" w:rsidR="001F30A4" w:rsidRPr="00AE5DA5" w:rsidRDefault="001F30A4" w:rsidP="001F30A4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2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14ABD63D" w14:textId="77777777" w:rsidR="001F30A4" w:rsidRPr="00AE5DA5" w:rsidRDefault="001F30A4" w:rsidP="001F30A4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Positive Control (Human Serum): 0.35mL, red-capped vial(s).</w:t>
            </w:r>
          </w:p>
        </w:tc>
      </w:tr>
      <w:tr w:rsidR="001F30A4" w:rsidRPr="00093E4B" w14:paraId="22EE3D11" w14:textId="77777777" w:rsidTr="001F30A4">
        <w:tc>
          <w:tcPr>
            <w:tcW w:w="720" w:type="dxa"/>
            <w:tcBorders>
              <w:top w:val="single" w:sz="4" w:space="0" w:color="FF0000"/>
              <w:left w:val="nil"/>
              <w:bottom w:val="single" w:sz="4" w:space="0" w:color="548DD4" w:themeColor="text2" w:themeTint="99"/>
              <w:right w:val="nil"/>
            </w:tcBorders>
            <w:vAlign w:val="center"/>
          </w:tcPr>
          <w:p w14:paraId="7099EEE3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4" w:space="0" w:color="FF0000"/>
              <w:left w:val="nil"/>
              <w:bottom w:val="single" w:sz="4" w:space="0" w:color="548DD4" w:themeColor="text2" w:themeTint="99"/>
              <w:right w:val="nil"/>
            </w:tcBorders>
            <w:vAlign w:val="center"/>
          </w:tcPr>
          <w:p w14:paraId="5C6E6589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A2857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5C2A56D6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5F5249A6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72E05372" w14:textId="77777777" w:rsidR="001F30A4" w:rsidRPr="00093E4B" w:rsidRDefault="001F30A4" w:rsidP="001F30A4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1F30A4" w:rsidRPr="00AE5DA5" w14:paraId="37501782" w14:textId="77777777" w:rsidTr="001F30A4">
        <w:trPr>
          <w:trHeight w:val="287"/>
        </w:trPr>
        <w:tc>
          <w:tcPr>
            <w:tcW w:w="1080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8A98A5F" w14:textId="77777777" w:rsidR="001F30A4" w:rsidRDefault="001F30A4" w:rsidP="001F30A4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70C0"/>
                <w:sz w:val="14"/>
                <w:szCs w:val="14"/>
              </w:rPr>
              <w:t>CAL</w:t>
            </w:r>
          </w:p>
        </w:tc>
        <w:tc>
          <w:tcPr>
            <w:tcW w:w="236" w:type="dxa"/>
            <w:tcBorders>
              <w:top w:val="nil"/>
              <w:left w:val="single" w:sz="4" w:space="0" w:color="548DD4" w:themeColor="text2" w:themeTint="99"/>
              <w:bottom w:val="nil"/>
            </w:tcBorders>
            <w:vAlign w:val="center"/>
          </w:tcPr>
          <w:p w14:paraId="0B2E2626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047A25CC" w14:textId="77777777" w:rsidR="001F30A4" w:rsidRPr="00AE5DA5" w:rsidRDefault="001F30A4" w:rsidP="001F30A4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5D08BA1B" w14:textId="77777777" w:rsidR="001F30A4" w:rsidRPr="00AE5DA5" w:rsidRDefault="001F30A4" w:rsidP="001F30A4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4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32D88416" w14:textId="77777777" w:rsidR="001F30A4" w:rsidRPr="00AE5DA5" w:rsidRDefault="001F30A4" w:rsidP="001F30A4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Calibrator (Human Serum): 0.5mL, blue-capped vial(s).</w:t>
            </w:r>
          </w:p>
        </w:tc>
      </w:tr>
      <w:tr w:rsidR="001F30A4" w:rsidRPr="00093E4B" w14:paraId="0F616678" w14:textId="77777777" w:rsidTr="001F30A4">
        <w:tc>
          <w:tcPr>
            <w:tcW w:w="720" w:type="dxa"/>
            <w:tcBorders>
              <w:top w:val="single" w:sz="4" w:space="0" w:color="548DD4" w:themeColor="text2" w:themeTint="99"/>
              <w:left w:val="nil"/>
              <w:bottom w:val="single" w:sz="4" w:space="0" w:color="00B050"/>
              <w:right w:val="nil"/>
            </w:tcBorders>
            <w:vAlign w:val="center"/>
          </w:tcPr>
          <w:p w14:paraId="16A2B610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4" w:space="0" w:color="548DD4" w:themeColor="text2" w:themeTint="99"/>
              <w:left w:val="nil"/>
              <w:bottom w:val="single" w:sz="4" w:space="0" w:color="00B050"/>
              <w:right w:val="nil"/>
            </w:tcBorders>
            <w:vAlign w:val="center"/>
          </w:tcPr>
          <w:p w14:paraId="7B2F4380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D6E79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52C4043A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44E310F8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560EC326" w14:textId="77777777" w:rsidR="001F30A4" w:rsidRPr="00093E4B" w:rsidRDefault="001F30A4" w:rsidP="001F30A4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1F30A4" w:rsidRPr="00AE5DA5" w14:paraId="5DFDA305" w14:textId="77777777" w:rsidTr="001F30A4">
        <w:trPr>
          <w:trHeight w:val="296"/>
        </w:trPr>
        <w:tc>
          <w:tcPr>
            <w:tcW w:w="72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6A4BF05" w14:textId="77777777" w:rsidR="001F30A4" w:rsidRPr="00214659" w:rsidRDefault="001F30A4" w:rsidP="001F30A4">
            <w:pPr>
              <w:ind w:left="-108" w:right="-113"/>
              <w:jc w:val="center"/>
              <w:rPr>
                <w:rFonts w:ascii="Calibri" w:hAnsi="Calibri" w:cs="Arial"/>
                <w:b/>
                <w:noProof w:val="0"/>
                <w:color w:val="00B05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B050"/>
                <w:sz w:val="14"/>
                <w:szCs w:val="14"/>
              </w:rPr>
              <w:t>CONTROL</w:t>
            </w:r>
          </w:p>
        </w:tc>
        <w:tc>
          <w:tcPr>
            <w:tcW w:w="36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1940E9DA" w14:textId="77777777" w:rsidR="001F30A4" w:rsidRPr="00FB0E09" w:rsidRDefault="001F30A4" w:rsidP="001F30A4">
            <w:pPr>
              <w:ind w:left="-140" w:right="-108"/>
              <w:jc w:val="center"/>
              <w:rPr>
                <w:rFonts w:ascii="Calibri" w:hAnsi="Calibri" w:cs="Arial"/>
                <w:b/>
                <w:noProof w:val="0"/>
                <w:color w:val="00B050"/>
                <w:sz w:val="15"/>
                <w:szCs w:val="15"/>
              </w:rPr>
            </w:pPr>
            <w:r>
              <w:rPr>
                <w:rFonts w:ascii="Calibri" w:hAnsi="Calibri" w:cs="Arial"/>
                <w:b/>
                <w:noProof w:val="0"/>
                <w:color w:val="00B050"/>
                <w:szCs w:val="15"/>
              </w:rPr>
              <w:t xml:space="preserve"> </w:t>
            </w:r>
            <w:r w:rsidRPr="00AE5DA5">
              <w:rPr>
                <w:rFonts w:ascii="Calibri" w:hAnsi="Calibri" w:cs="Arial"/>
                <w:b/>
                <w:noProof w:val="0"/>
                <w:color w:val="00B050"/>
                <w:szCs w:val="15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B050"/>
              <w:bottom w:val="nil"/>
            </w:tcBorders>
            <w:vAlign w:val="center"/>
          </w:tcPr>
          <w:p w14:paraId="6A580B29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4EB12239" w14:textId="77777777" w:rsidR="001F30A4" w:rsidRPr="00AE5DA5" w:rsidRDefault="001F30A4" w:rsidP="001F30A4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7C7AC7FC" w14:textId="77777777" w:rsidR="001F30A4" w:rsidRPr="00AE5DA5" w:rsidRDefault="001F30A4" w:rsidP="001F30A4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2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0D57023D" w14:textId="77777777" w:rsidR="001F30A4" w:rsidRPr="00AE5DA5" w:rsidRDefault="001F30A4" w:rsidP="001F30A4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Negative Control (Human Serum): 0.35mL, green-capped vial(s).</w:t>
            </w:r>
          </w:p>
        </w:tc>
      </w:tr>
      <w:tr w:rsidR="001F30A4" w:rsidRPr="00093E4B" w14:paraId="30A98CD4" w14:textId="77777777" w:rsidTr="001F30A4">
        <w:tc>
          <w:tcPr>
            <w:tcW w:w="720" w:type="dxa"/>
            <w:tcBorders>
              <w:top w:val="single" w:sz="4" w:space="0" w:color="00B050"/>
              <w:left w:val="nil"/>
              <w:right w:val="nil"/>
            </w:tcBorders>
            <w:vAlign w:val="center"/>
          </w:tcPr>
          <w:p w14:paraId="6663CDE2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4" w:space="0" w:color="00B050"/>
              <w:left w:val="nil"/>
              <w:right w:val="nil"/>
            </w:tcBorders>
            <w:vAlign w:val="center"/>
          </w:tcPr>
          <w:p w14:paraId="1DDE337E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A1AD3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3193F761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14861F47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786AB4DD" w14:textId="77777777" w:rsidR="001F30A4" w:rsidRPr="00093E4B" w:rsidRDefault="001F30A4" w:rsidP="001F30A4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1F30A4" w:rsidRPr="00AE5DA5" w14:paraId="5F70BC67" w14:textId="77777777" w:rsidTr="001F30A4">
        <w:trPr>
          <w:trHeight w:val="287"/>
        </w:trPr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738C754F" w14:textId="77777777" w:rsidR="001F30A4" w:rsidRPr="00214659" w:rsidRDefault="001F30A4" w:rsidP="001F30A4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DIL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14:paraId="6E7D3ECC" w14:textId="77777777" w:rsidR="001F30A4" w:rsidRPr="00214659" w:rsidRDefault="001F30A4" w:rsidP="001F30A4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 xml:space="preserve">  </w:t>
            </w: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SPE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5DF15EA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6A588AF2" w14:textId="77777777" w:rsidR="001F30A4" w:rsidRPr="00AE5DA5" w:rsidRDefault="001F30A4" w:rsidP="001F30A4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61D7570E" w14:textId="77777777" w:rsidR="001F30A4" w:rsidRPr="00AE5DA5" w:rsidRDefault="001F30A4" w:rsidP="001F30A4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4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1D339891" w14:textId="77777777" w:rsidR="001F30A4" w:rsidRPr="00AA593C" w:rsidRDefault="00AA593C" w:rsidP="001F46CC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A593C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Sample Diluent: 30mL, </w:t>
            </w:r>
            <w:r w:rsidR="001F46CC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green</w:t>
            </w:r>
            <w:r w:rsidRPr="00AA593C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-capped, bottle</w:t>
            </w: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(s)</w:t>
            </w:r>
            <w:r w:rsidRPr="00AA593C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containing Tween-20, bovine serum albumin and phosphate-buffered-saline. Green solution. Ready to use.</w:t>
            </w:r>
          </w:p>
        </w:tc>
      </w:tr>
      <w:tr w:rsidR="001F30A4" w:rsidRPr="00093E4B" w14:paraId="4DA7A404" w14:textId="77777777" w:rsidTr="001F30A4"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02F8B16F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19BBA606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CFE96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0F1F9923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4A42829F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7499DC5C" w14:textId="77777777" w:rsidR="001F30A4" w:rsidRPr="00093E4B" w:rsidRDefault="001F30A4" w:rsidP="001F30A4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1F30A4" w:rsidRPr="00AE5DA5" w14:paraId="025D967A" w14:textId="77777777" w:rsidTr="001F30A4">
        <w:trPr>
          <w:trHeight w:val="323"/>
        </w:trPr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334C0B31" w14:textId="77777777" w:rsidR="001F30A4" w:rsidRPr="00214659" w:rsidRDefault="001F30A4" w:rsidP="001F30A4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SOLN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14:paraId="07561332" w14:textId="77777777" w:rsidR="001F30A4" w:rsidRPr="00214659" w:rsidRDefault="001F30A4" w:rsidP="001F30A4">
            <w:pPr>
              <w:ind w:left="-140" w:right="-157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TMB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C2B2814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6EAD429B" w14:textId="77777777" w:rsidR="001F30A4" w:rsidRPr="00AE5DA5" w:rsidRDefault="001F30A4" w:rsidP="001F30A4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07E12F1F" w14:textId="77777777" w:rsidR="001F30A4" w:rsidRPr="00AE5DA5" w:rsidRDefault="001F30A4" w:rsidP="001F30A4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5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64D960A5" w14:textId="77777777" w:rsidR="001F30A4" w:rsidRPr="00AE5DA5" w:rsidRDefault="001F30A4" w:rsidP="001F30A4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TMB: 15mL, amber-capped, amber bottle(s) containing 3, 3’, 5, 5’ - tetramethylbenzidine (TMB). Ready to use.</w:t>
            </w:r>
          </w:p>
        </w:tc>
      </w:tr>
      <w:tr w:rsidR="001F30A4" w:rsidRPr="00AE5DA5" w14:paraId="092A0AE6" w14:textId="77777777" w:rsidTr="001F30A4">
        <w:trPr>
          <w:trHeight w:val="314"/>
        </w:trPr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5B627573" w14:textId="77777777" w:rsidR="001F30A4" w:rsidRPr="00214659" w:rsidRDefault="001F30A4" w:rsidP="001F30A4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SOLN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14:paraId="6B40A048" w14:textId="77777777" w:rsidR="001F30A4" w:rsidRPr="00214659" w:rsidRDefault="001F30A4" w:rsidP="001F30A4">
            <w:pPr>
              <w:ind w:left="-140" w:right="-117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 xml:space="preserve"> </w:t>
            </w: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STOP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951E364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458D4945" w14:textId="77777777" w:rsidR="001F30A4" w:rsidRPr="00AE5DA5" w:rsidRDefault="001F30A4" w:rsidP="001F30A4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5840C304" w14:textId="77777777" w:rsidR="001F30A4" w:rsidRPr="00AE5DA5" w:rsidRDefault="001F30A4" w:rsidP="001F30A4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3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47866052" w14:textId="77777777" w:rsidR="001F30A4" w:rsidRPr="00AE5DA5" w:rsidRDefault="001F30A4" w:rsidP="001F30A4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Stop Solution: </w:t>
            </w:r>
            <w:r w:rsidR="00EB6D2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5mL, red-capped, bottle(s) containing 1M H</w:t>
            </w:r>
            <w:r w:rsidRPr="00AE5DA5">
              <w:rPr>
                <w:rFonts w:ascii="Calibri" w:hAnsi="Calibri" w:cs="Arial"/>
                <w:noProof w:val="0"/>
                <w:sz w:val="15"/>
                <w:szCs w:val="15"/>
                <w:vertAlign w:val="subscript"/>
              </w:rPr>
              <w:t>2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SO</w:t>
            </w:r>
            <w:r w:rsidRPr="00AE5DA5">
              <w:rPr>
                <w:rFonts w:ascii="Calibri" w:hAnsi="Calibri" w:cs="Arial"/>
                <w:noProof w:val="0"/>
                <w:sz w:val="15"/>
                <w:szCs w:val="15"/>
                <w:vertAlign w:val="subscript"/>
              </w:rPr>
              <w:t>4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, 0.7M HCl. Ready to use.</w:t>
            </w:r>
          </w:p>
        </w:tc>
      </w:tr>
      <w:tr w:rsidR="001F30A4" w:rsidRPr="00093E4B" w14:paraId="1BF1AE4E" w14:textId="77777777" w:rsidTr="001F30A4"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2CF0DC9E" w14:textId="77777777" w:rsidR="001F30A4" w:rsidRPr="00093E4B" w:rsidRDefault="001F30A4" w:rsidP="001F30A4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2F4C62AE" w14:textId="77777777" w:rsidR="001F30A4" w:rsidRPr="00093E4B" w:rsidRDefault="001F30A4" w:rsidP="001F30A4">
            <w:pPr>
              <w:ind w:left="-140" w:right="-117"/>
              <w:jc w:val="center"/>
              <w:rPr>
                <w:rFonts w:ascii="Calibri" w:hAnsi="Calibri" w:cs="Arial"/>
                <w:b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2796A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62A8A6EE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7B18E6FA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056201F4" w14:textId="77777777" w:rsidR="001F30A4" w:rsidRPr="00093E4B" w:rsidRDefault="001F30A4" w:rsidP="001F30A4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1F30A4" w:rsidRPr="00AE5DA5" w14:paraId="2D418956" w14:textId="77777777" w:rsidTr="001F30A4">
        <w:tc>
          <w:tcPr>
            <w:tcW w:w="720" w:type="dxa"/>
            <w:vAlign w:val="center"/>
          </w:tcPr>
          <w:p w14:paraId="21B8B6D0" w14:textId="77777777" w:rsidR="001F30A4" w:rsidRPr="00214659" w:rsidRDefault="001F30A4" w:rsidP="001F30A4">
            <w:pPr>
              <w:ind w:left="-108" w:right="-109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WASHBUF</w:t>
            </w:r>
          </w:p>
        </w:tc>
        <w:tc>
          <w:tcPr>
            <w:tcW w:w="360" w:type="dxa"/>
            <w:vAlign w:val="center"/>
          </w:tcPr>
          <w:p w14:paraId="464A002F" w14:textId="77777777" w:rsidR="001F30A4" w:rsidRPr="00214659" w:rsidRDefault="001F30A4" w:rsidP="001F30A4">
            <w:pPr>
              <w:ind w:left="-139" w:right="-108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 xml:space="preserve"> </w:t>
            </w: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10X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FF5F4E0" w14:textId="77777777" w:rsidR="001F30A4" w:rsidRPr="00093E4B" w:rsidRDefault="001F30A4" w:rsidP="001F30A4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vAlign w:val="center"/>
          </w:tcPr>
          <w:p w14:paraId="39BFFB22" w14:textId="77777777" w:rsidR="001F30A4" w:rsidRPr="00AE5DA5" w:rsidRDefault="001F30A4" w:rsidP="001F30A4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vAlign w:val="center"/>
          </w:tcPr>
          <w:p w14:paraId="15122551" w14:textId="77777777" w:rsidR="001F30A4" w:rsidRPr="00AE5DA5" w:rsidRDefault="001F30A4" w:rsidP="001F30A4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5</w:t>
            </w:r>
          </w:p>
        </w:tc>
        <w:tc>
          <w:tcPr>
            <w:tcW w:w="8584" w:type="dxa"/>
            <w:gridSpan w:val="2"/>
            <w:vAlign w:val="center"/>
          </w:tcPr>
          <w:p w14:paraId="742E3F5B" w14:textId="77777777" w:rsidR="001F30A4" w:rsidRPr="00AE5DA5" w:rsidRDefault="001F30A4" w:rsidP="001F30A4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Wash Buffer Concentrate (10X): Dilute 1 part concentrate + 9 parts deionized or distilled water. 100mL, clear-capped, bottle(s) containing a 10X concentrated phosphate-buffered-saline and Tween-20 solution (blue solution). </w:t>
            </w:r>
            <w:r w:rsidRPr="00AE5DA5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>NOTE: 1X solution will have a pH of 7.2 ± 0.2.</w:t>
            </w:r>
          </w:p>
        </w:tc>
      </w:tr>
    </w:tbl>
    <w:p w14:paraId="463E64B6" w14:textId="7FEAC46F" w:rsidR="00C17799" w:rsidRPr="00AA593C" w:rsidRDefault="00C17799" w:rsidP="009D381B">
      <w:pPr>
        <w:jc w:val="both"/>
        <w:rPr>
          <w:rFonts w:ascii="Calibri" w:hAnsi="Calibri"/>
          <w:b/>
          <w:sz w:val="16"/>
          <w:szCs w:val="16"/>
        </w:rPr>
      </w:pPr>
      <w:r w:rsidRPr="00AA593C">
        <w:rPr>
          <w:rFonts w:ascii="Calibri" w:hAnsi="Calibri"/>
          <w:b/>
          <w:sz w:val="16"/>
          <w:szCs w:val="16"/>
        </w:rPr>
        <w:t xml:space="preserve">NOTES: </w:t>
      </w:r>
    </w:p>
    <w:p w14:paraId="2272A384" w14:textId="77777777" w:rsidR="00A02412" w:rsidRDefault="00C17799" w:rsidP="00B77555">
      <w:pPr>
        <w:pStyle w:val="ListParagraph"/>
        <w:numPr>
          <w:ilvl w:val="0"/>
          <w:numId w:val="12"/>
        </w:numPr>
        <w:jc w:val="both"/>
        <w:rPr>
          <w:rFonts w:ascii="Calibri" w:hAnsi="Calibri"/>
          <w:b/>
          <w:sz w:val="16"/>
          <w:szCs w:val="16"/>
        </w:rPr>
      </w:pPr>
      <w:r w:rsidRPr="00AA593C">
        <w:rPr>
          <w:rFonts w:ascii="Calibri" w:hAnsi="Calibri"/>
          <w:b/>
          <w:sz w:val="16"/>
          <w:szCs w:val="16"/>
        </w:rPr>
        <w:t>The following components are not Test System Lot Number dependent and may be</w:t>
      </w:r>
      <w:r w:rsidR="004914A2" w:rsidRPr="00AA593C">
        <w:rPr>
          <w:rFonts w:ascii="Calibri" w:hAnsi="Calibri"/>
          <w:b/>
          <w:sz w:val="16"/>
          <w:szCs w:val="16"/>
        </w:rPr>
        <w:t xml:space="preserve"> used interchangeably with the ZEUS E</w:t>
      </w:r>
      <w:r w:rsidRPr="00AA593C">
        <w:rPr>
          <w:rFonts w:ascii="Calibri" w:hAnsi="Calibri"/>
          <w:b/>
          <w:sz w:val="16"/>
          <w:szCs w:val="16"/>
        </w:rPr>
        <w:t xml:space="preserve">LISA Test Systems: TMB, Stop </w:t>
      </w:r>
    </w:p>
    <w:p w14:paraId="62AA63FF" w14:textId="3EE997D5" w:rsidR="00C17799" w:rsidRPr="00AA593C" w:rsidRDefault="00C17799" w:rsidP="00A02412">
      <w:pPr>
        <w:pStyle w:val="ListParagraph"/>
        <w:ind w:left="360"/>
        <w:jc w:val="both"/>
        <w:rPr>
          <w:rFonts w:ascii="Calibri" w:hAnsi="Calibri"/>
          <w:b/>
          <w:sz w:val="16"/>
          <w:szCs w:val="16"/>
        </w:rPr>
      </w:pPr>
      <w:r w:rsidRPr="00AA593C">
        <w:rPr>
          <w:rFonts w:ascii="Calibri" w:hAnsi="Calibri"/>
          <w:b/>
          <w:sz w:val="16"/>
          <w:szCs w:val="16"/>
        </w:rPr>
        <w:t>Solution, and Wash Buffer.</w:t>
      </w:r>
    </w:p>
    <w:p w14:paraId="3DCB0B39" w14:textId="77777777" w:rsidR="00C17799" w:rsidRPr="002F1FD6" w:rsidRDefault="00C17799" w:rsidP="002F1FD6">
      <w:pPr>
        <w:pStyle w:val="ListParagraph"/>
        <w:numPr>
          <w:ilvl w:val="0"/>
          <w:numId w:val="12"/>
        </w:numPr>
        <w:jc w:val="both"/>
        <w:rPr>
          <w:rFonts w:ascii="Calibri" w:hAnsi="Calibri"/>
          <w:b/>
          <w:sz w:val="16"/>
          <w:szCs w:val="16"/>
        </w:rPr>
      </w:pPr>
      <w:r w:rsidRPr="00AA593C">
        <w:rPr>
          <w:rFonts w:ascii="Calibri" w:hAnsi="Calibri"/>
          <w:b/>
          <w:sz w:val="16"/>
          <w:szCs w:val="16"/>
        </w:rPr>
        <w:lastRenderedPageBreak/>
        <w:t>Test System also contains</w:t>
      </w:r>
      <w:r w:rsidR="002F1FD6">
        <w:rPr>
          <w:rFonts w:ascii="Calibri" w:hAnsi="Calibri"/>
          <w:b/>
          <w:sz w:val="16"/>
          <w:szCs w:val="16"/>
        </w:rPr>
        <w:t xml:space="preserve"> a </w:t>
      </w:r>
      <w:r w:rsidRPr="002F1FD6">
        <w:rPr>
          <w:rFonts w:ascii="Calibri" w:hAnsi="Calibri"/>
          <w:b/>
          <w:sz w:val="16"/>
          <w:szCs w:val="16"/>
        </w:rPr>
        <w:t>Component Label containing lot specific information inside the Test System box.</w:t>
      </w:r>
      <w:r w:rsidRPr="002F1FD6">
        <w:rPr>
          <w:rFonts w:ascii="Calibri" w:hAnsi="Calibri"/>
          <w:sz w:val="14"/>
          <w:szCs w:val="15"/>
        </w:rPr>
        <w:t xml:space="preserve"> </w:t>
      </w:r>
    </w:p>
    <w:p w14:paraId="317A5E87" w14:textId="77777777" w:rsidR="00C17799" w:rsidRPr="00A02412" w:rsidRDefault="00C17799" w:rsidP="00C965C8">
      <w:pPr>
        <w:rPr>
          <w:rFonts w:ascii="Calibri" w:hAnsi="Calibri"/>
          <w:sz w:val="4"/>
          <w:szCs w:val="4"/>
        </w:rPr>
      </w:pPr>
    </w:p>
    <w:p w14:paraId="3E892C32" w14:textId="77777777" w:rsidR="00C17799" w:rsidRPr="00AA593C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AA593C">
        <w:rPr>
          <w:rFonts w:ascii="Calibri" w:hAnsi="Calibri"/>
          <w:b/>
          <w:color w:val="FE9917"/>
          <w:szCs w:val="24"/>
        </w:rPr>
        <w:t>PRECAUTIONS</w:t>
      </w:r>
    </w:p>
    <w:p w14:paraId="2F715B1F" w14:textId="77777777" w:rsidR="00C17799" w:rsidRPr="00AA593C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 xml:space="preserve">For </w:t>
      </w:r>
      <w:r w:rsidRPr="00AA593C">
        <w:rPr>
          <w:rFonts w:ascii="Calibri" w:hAnsi="Calibri"/>
          <w:i/>
          <w:sz w:val="16"/>
          <w:szCs w:val="16"/>
        </w:rPr>
        <w:t>In Vitro</w:t>
      </w:r>
      <w:r w:rsidR="00AA593C" w:rsidRPr="00AA593C">
        <w:rPr>
          <w:rFonts w:ascii="Calibri" w:hAnsi="Calibri"/>
          <w:sz w:val="16"/>
          <w:szCs w:val="16"/>
        </w:rPr>
        <w:t xml:space="preserve"> d</w:t>
      </w:r>
      <w:r w:rsidRPr="00AA593C">
        <w:rPr>
          <w:rFonts w:ascii="Calibri" w:hAnsi="Calibri"/>
          <w:sz w:val="16"/>
          <w:szCs w:val="16"/>
        </w:rPr>
        <w:t xml:space="preserve">iagnostic </w:t>
      </w:r>
      <w:r w:rsidR="00AA593C" w:rsidRPr="00AA593C">
        <w:rPr>
          <w:rFonts w:ascii="Calibri" w:hAnsi="Calibri"/>
          <w:sz w:val="16"/>
          <w:szCs w:val="16"/>
        </w:rPr>
        <w:t>u</w:t>
      </w:r>
      <w:r w:rsidRPr="00AA593C">
        <w:rPr>
          <w:rFonts w:ascii="Calibri" w:hAnsi="Calibri"/>
          <w:sz w:val="16"/>
          <w:szCs w:val="16"/>
        </w:rPr>
        <w:t>se.</w:t>
      </w:r>
    </w:p>
    <w:p w14:paraId="2AC18FC0" w14:textId="77777777" w:rsidR="00C17799" w:rsidRPr="00AA593C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Follow normal precautions exercised in</w:t>
      </w:r>
      <w:r w:rsidR="00F5788F" w:rsidRPr="00AA593C">
        <w:rPr>
          <w:rFonts w:ascii="Calibri" w:hAnsi="Calibri"/>
          <w:sz w:val="16"/>
          <w:szCs w:val="16"/>
        </w:rPr>
        <w:t xml:space="preserve"> handling laboratory reagents. </w:t>
      </w:r>
      <w:r w:rsidRPr="00AA593C">
        <w:rPr>
          <w:rFonts w:ascii="Calibri" w:hAnsi="Calibri"/>
          <w:sz w:val="16"/>
          <w:szCs w:val="16"/>
        </w:rPr>
        <w:t xml:space="preserve">In case of contact with eyes, rinse immediately with plenty of </w:t>
      </w:r>
      <w:r w:rsidR="00F5788F" w:rsidRPr="00AA593C">
        <w:rPr>
          <w:rFonts w:ascii="Calibri" w:hAnsi="Calibri"/>
          <w:sz w:val="16"/>
          <w:szCs w:val="16"/>
        </w:rPr>
        <w:t xml:space="preserve">water and seek medical advice. </w:t>
      </w:r>
      <w:r w:rsidRPr="00AA593C">
        <w:rPr>
          <w:rFonts w:ascii="Calibri" w:hAnsi="Calibri"/>
          <w:sz w:val="16"/>
          <w:szCs w:val="16"/>
        </w:rPr>
        <w:t>Wear suitable protective clothing, gl</w:t>
      </w:r>
      <w:r w:rsidR="00F5788F" w:rsidRPr="00AA593C">
        <w:rPr>
          <w:rFonts w:ascii="Calibri" w:hAnsi="Calibri"/>
          <w:sz w:val="16"/>
          <w:szCs w:val="16"/>
        </w:rPr>
        <w:t xml:space="preserve">oves, and eye/face protection. </w:t>
      </w:r>
      <w:r w:rsidRPr="00AA593C">
        <w:rPr>
          <w:rFonts w:ascii="Calibri" w:hAnsi="Calibri"/>
          <w:sz w:val="16"/>
          <w:szCs w:val="16"/>
        </w:rPr>
        <w:t>Do not breathe vapor.  Dispose of waste observing all local, state, and federal laws.</w:t>
      </w:r>
    </w:p>
    <w:p w14:paraId="5EB48A45" w14:textId="77777777" w:rsidR="00C17799" w:rsidRPr="00AA593C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 xml:space="preserve">The wells of the ELISA </w:t>
      </w:r>
      <w:r w:rsidR="000A6A95" w:rsidRPr="00AA593C">
        <w:rPr>
          <w:rFonts w:ascii="Calibri" w:hAnsi="Calibri"/>
          <w:sz w:val="16"/>
          <w:szCs w:val="16"/>
        </w:rPr>
        <w:t>p</w:t>
      </w:r>
      <w:r w:rsidRPr="00AA593C">
        <w:rPr>
          <w:rFonts w:ascii="Calibri" w:hAnsi="Calibri"/>
          <w:sz w:val="16"/>
          <w:szCs w:val="16"/>
        </w:rPr>
        <w:t>late do</w:t>
      </w:r>
      <w:r w:rsidR="00F5788F" w:rsidRPr="00AA593C">
        <w:rPr>
          <w:rFonts w:ascii="Calibri" w:hAnsi="Calibri"/>
          <w:sz w:val="16"/>
          <w:szCs w:val="16"/>
        </w:rPr>
        <w:t xml:space="preserve"> not contain viable organisms. </w:t>
      </w:r>
      <w:r w:rsidRPr="00AA593C">
        <w:rPr>
          <w:rFonts w:ascii="Calibri" w:hAnsi="Calibri"/>
          <w:sz w:val="16"/>
          <w:szCs w:val="16"/>
        </w:rPr>
        <w:t xml:space="preserve">However, consider the strips </w:t>
      </w:r>
      <w:r w:rsidRPr="00AA593C">
        <w:rPr>
          <w:rFonts w:ascii="Calibri" w:hAnsi="Calibri"/>
          <w:b/>
          <w:sz w:val="16"/>
          <w:szCs w:val="16"/>
        </w:rPr>
        <w:t>potentially biohazardous materials</w:t>
      </w:r>
      <w:r w:rsidRPr="00AA593C">
        <w:rPr>
          <w:rFonts w:ascii="Calibri" w:hAnsi="Calibri"/>
          <w:sz w:val="16"/>
          <w:szCs w:val="16"/>
        </w:rPr>
        <w:t xml:space="preserve"> and handle accordingly.</w:t>
      </w:r>
    </w:p>
    <w:p w14:paraId="4F296AE2" w14:textId="77777777" w:rsidR="00C17799" w:rsidRPr="00AA593C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 xml:space="preserve">The Controls are </w:t>
      </w:r>
      <w:r w:rsidRPr="00AA593C">
        <w:rPr>
          <w:rFonts w:ascii="Calibri" w:hAnsi="Calibri"/>
          <w:b/>
          <w:sz w:val="16"/>
          <w:szCs w:val="16"/>
        </w:rPr>
        <w:t>potentially biohazardous materials</w:t>
      </w:r>
      <w:r w:rsidR="00F5788F" w:rsidRPr="00AA593C">
        <w:rPr>
          <w:rFonts w:ascii="Calibri" w:hAnsi="Calibri"/>
          <w:sz w:val="16"/>
          <w:szCs w:val="16"/>
        </w:rPr>
        <w:t xml:space="preserve">. </w:t>
      </w:r>
      <w:r w:rsidRPr="00AA593C">
        <w:rPr>
          <w:rFonts w:ascii="Calibri" w:hAnsi="Calibri"/>
          <w:sz w:val="16"/>
          <w:szCs w:val="16"/>
        </w:rPr>
        <w:t>Source materials from which these products were derived were found negative for HIV-1 antigen, HBsAg and for antibodies against HCV and</w:t>
      </w:r>
      <w:r w:rsidR="00F5788F" w:rsidRPr="00AA593C">
        <w:rPr>
          <w:rFonts w:ascii="Calibri" w:hAnsi="Calibri"/>
          <w:sz w:val="16"/>
          <w:szCs w:val="16"/>
        </w:rPr>
        <w:t xml:space="preserve"> HIV by approved test methods. </w:t>
      </w:r>
      <w:r w:rsidRPr="00AA593C">
        <w:rPr>
          <w:rFonts w:ascii="Calibri" w:hAnsi="Calibri"/>
          <w:sz w:val="16"/>
          <w:szCs w:val="16"/>
        </w:rPr>
        <w:t xml:space="preserve">However, since no test method can offer complete assurance that infectious agents are absent, handle these products at the Biosafety Level 2 as recommended for any potentially infectious human serum or blood specimen in the Centers for Disease Control/National Institutes of Health manual “Biosafety in Microbiological and Biomedical Laboratories”: </w:t>
      </w:r>
      <w:r w:rsidR="00AA593C">
        <w:rPr>
          <w:rFonts w:ascii="Calibri" w:hAnsi="Calibri"/>
          <w:sz w:val="16"/>
          <w:szCs w:val="16"/>
        </w:rPr>
        <w:t>C</w:t>
      </w:r>
      <w:r w:rsidRPr="00AA593C">
        <w:rPr>
          <w:rFonts w:ascii="Calibri" w:hAnsi="Calibri"/>
          <w:sz w:val="16"/>
          <w:szCs w:val="16"/>
        </w:rPr>
        <w:t xml:space="preserve">urrent </w:t>
      </w:r>
      <w:r w:rsidR="00AA593C">
        <w:rPr>
          <w:rFonts w:ascii="Calibri" w:hAnsi="Calibri"/>
          <w:sz w:val="16"/>
          <w:szCs w:val="16"/>
        </w:rPr>
        <w:t>E</w:t>
      </w:r>
      <w:r w:rsidRPr="00AA593C">
        <w:rPr>
          <w:rFonts w:ascii="Calibri" w:hAnsi="Calibri"/>
          <w:sz w:val="16"/>
          <w:szCs w:val="16"/>
        </w:rPr>
        <w:t>dition; and OSHA’s Standard for Bloodborne Pathogens (</w:t>
      </w:r>
      <w:r w:rsidR="00C408E9" w:rsidRPr="00AA593C">
        <w:rPr>
          <w:rFonts w:ascii="Calibri" w:hAnsi="Calibri"/>
          <w:sz w:val="16"/>
          <w:szCs w:val="16"/>
        </w:rPr>
        <w:t>16</w:t>
      </w:r>
      <w:r w:rsidRPr="00AA593C">
        <w:rPr>
          <w:rFonts w:ascii="Calibri" w:hAnsi="Calibri"/>
          <w:sz w:val="16"/>
          <w:szCs w:val="16"/>
        </w:rPr>
        <w:t>).</w:t>
      </w:r>
    </w:p>
    <w:p w14:paraId="02F63693" w14:textId="77777777" w:rsidR="00C17799" w:rsidRPr="00AA593C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 xml:space="preserve">Adherence to the specified time and temperature of incubations is </w:t>
      </w:r>
      <w:r w:rsidR="00F5788F" w:rsidRPr="00AA593C">
        <w:rPr>
          <w:rFonts w:ascii="Calibri" w:hAnsi="Calibri"/>
          <w:sz w:val="16"/>
          <w:szCs w:val="16"/>
        </w:rPr>
        <w:t>essential for accurate results.</w:t>
      </w:r>
      <w:r w:rsidRPr="00AA593C">
        <w:rPr>
          <w:rFonts w:ascii="Calibri" w:hAnsi="Calibri"/>
          <w:sz w:val="16"/>
          <w:szCs w:val="16"/>
        </w:rPr>
        <w:t xml:space="preserve"> </w:t>
      </w:r>
      <w:r w:rsidRPr="00AA593C">
        <w:rPr>
          <w:rFonts w:ascii="Calibri" w:hAnsi="Calibri"/>
          <w:b/>
          <w:sz w:val="16"/>
          <w:szCs w:val="16"/>
        </w:rPr>
        <w:t>All reagents must be allowed to reach room temperature (20 - 25</w:t>
      </w:r>
      <w:r w:rsidRPr="00AA593C">
        <w:rPr>
          <w:b/>
          <w:sz w:val="16"/>
          <w:szCs w:val="16"/>
        </w:rPr>
        <w:sym w:font="Symbol" w:char="F0B0"/>
      </w:r>
      <w:r w:rsidRPr="00AA593C">
        <w:rPr>
          <w:rFonts w:ascii="Calibri" w:hAnsi="Calibri"/>
          <w:b/>
          <w:sz w:val="16"/>
          <w:szCs w:val="16"/>
        </w:rPr>
        <w:t>C) before starting the assay</w:t>
      </w:r>
      <w:r w:rsidR="00F5788F" w:rsidRPr="00AA593C">
        <w:rPr>
          <w:rFonts w:ascii="Calibri" w:hAnsi="Calibri"/>
          <w:sz w:val="16"/>
          <w:szCs w:val="16"/>
        </w:rPr>
        <w:t>.</w:t>
      </w:r>
      <w:r w:rsidRPr="00AA593C">
        <w:rPr>
          <w:rFonts w:ascii="Calibri" w:hAnsi="Calibri"/>
          <w:sz w:val="16"/>
          <w:szCs w:val="16"/>
        </w:rPr>
        <w:t xml:space="preserve"> Return unused reagents to refrigerated temperature immediately after use.</w:t>
      </w:r>
    </w:p>
    <w:p w14:paraId="3A984A0B" w14:textId="77777777" w:rsidR="00C17799" w:rsidRPr="00AA593C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Improper washing could cause false posit</w:t>
      </w:r>
      <w:r w:rsidR="00F5788F" w:rsidRPr="00AA593C">
        <w:rPr>
          <w:rFonts w:ascii="Calibri" w:hAnsi="Calibri"/>
          <w:sz w:val="16"/>
          <w:szCs w:val="16"/>
        </w:rPr>
        <w:t xml:space="preserve">ive or false negative results. </w:t>
      </w:r>
      <w:r w:rsidRPr="00AA593C">
        <w:rPr>
          <w:rFonts w:ascii="Calibri" w:hAnsi="Calibri"/>
          <w:sz w:val="16"/>
          <w:szCs w:val="16"/>
        </w:rPr>
        <w:t>Be sure to minimize the amount of any residual wash solution; (e.g., by  blotting or aspiration) before ad</w:t>
      </w:r>
      <w:r w:rsidR="00F5788F" w:rsidRPr="00AA593C">
        <w:rPr>
          <w:rFonts w:ascii="Calibri" w:hAnsi="Calibri"/>
          <w:sz w:val="16"/>
          <w:szCs w:val="16"/>
        </w:rPr>
        <w:t xml:space="preserve">ding Conjugate or Substrate. </w:t>
      </w:r>
      <w:r w:rsidRPr="00AA593C">
        <w:rPr>
          <w:rFonts w:ascii="Calibri" w:hAnsi="Calibri"/>
          <w:sz w:val="16"/>
          <w:szCs w:val="16"/>
        </w:rPr>
        <w:t>Do not allow the wells to dry out between incubations.</w:t>
      </w:r>
    </w:p>
    <w:p w14:paraId="7F5D5B04" w14:textId="77777777" w:rsidR="00C17799" w:rsidRPr="00AA593C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 xml:space="preserve">The </w:t>
      </w:r>
      <w:r w:rsidR="00116CA2" w:rsidRPr="00AA593C">
        <w:rPr>
          <w:rFonts w:ascii="Calibri" w:hAnsi="Calibri"/>
          <w:sz w:val="16"/>
          <w:szCs w:val="16"/>
        </w:rPr>
        <w:t>Sample Diluent</w:t>
      </w:r>
      <w:r w:rsidRPr="00AA593C">
        <w:rPr>
          <w:rFonts w:ascii="Calibri" w:hAnsi="Calibri"/>
          <w:sz w:val="16"/>
          <w:szCs w:val="16"/>
        </w:rPr>
        <w:t>, Controls,</w:t>
      </w:r>
      <w:r w:rsidR="00F17703">
        <w:rPr>
          <w:rFonts w:ascii="Calibri" w:hAnsi="Calibri"/>
          <w:sz w:val="16"/>
          <w:szCs w:val="16"/>
        </w:rPr>
        <w:t xml:space="preserve"> and Calibrator</w:t>
      </w:r>
      <w:r w:rsidRPr="00AA593C">
        <w:rPr>
          <w:rFonts w:ascii="Calibri" w:hAnsi="Calibri"/>
          <w:sz w:val="16"/>
          <w:szCs w:val="16"/>
        </w:rPr>
        <w:t xml:space="preserve"> contain Sodium Azide at </w:t>
      </w:r>
      <w:r w:rsidR="00F5788F" w:rsidRPr="00AA593C">
        <w:rPr>
          <w:rFonts w:ascii="Calibri" w:hAnsi="Calibri"/>
          <w:sz w:val="16"/>
          <w:szCs w:val="16"/>
        </w:rPr>
        <w:t>a concentration of &lt;0.1% (w/v).</w:t>
      </w:r>
      <w:r w:rsidRPr="00AA593C">
        <w:rPr>
          <w:rFonts w:ascii="Calibri" w:hAnsi="Calibri"/>
          <w:sz w:val="16"/>
          <w:szCs w:val="16"/>
        </w:rPr>
        <w:t xml:space="preserve"> Sodium Azide has been reported to form lead or copper azides in laboratory plumbing which may </w:t>
      </w:r>
      <w:r w:rsidR="00F5788F" w:rsidRPr="00AA593C">
        <w:rPr>
          <w:rFonts w:ascii="Calibri" w:hAnsi="Calibri"/>
          <w:sz w:val="16"/>
          <w:szCs w:val="16"/>
        </w:rPr>
        <w:t xml:space="preserve">cause explosions </w:t>
      </w:r>
      <w:r w:rsidR="00AA593C">
        <w:rPr>
          <w:rFonts w:ascii="Calibri" w:hAnsi="Calibri"/>
          <w:sz w:val="16"/>
          <w:szCs w:val="16"/>
        </w:rPr>
        <w:t>up</w:t>
      </w:r>
      <w:r w:rsidR="00F5788F" w:rsidRPr="00AA593C">
        <w:rPr>
          <w:rFonts w:ascii="Calibri" w:hAnsi="Calibri"/>
          <w:sz w:val="16"/>
          <w:szCs w:val="16"/>
        </w:rPr>
        <w:t xml:space="preserve">on hammering. </w:t>
      </w:r>
      <w:r w:rsidRPr="00AA593C">
        <w:rPr>
          <w:rFonts w:ascii="Calibri" w:hAnsi="Calibri"/>
          <w:sz w:val="16"/>
          <w:szCs w:val="16"/>
        </w:rPr>
        <w:t>To prevent, rinse sink thoroughly with water after disposing of solution containing Sodium Azide.</w:t>
      </w:r>
    </w:p>
    <w:p w14:paraId="3B79A330" w14:textId="77777777" w:rsidR="00C17799" w:rsidRPr="00AA593C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The Stop Solution is TOXIC if inhaled, has con</w:t>
      </w:r>
      <w:r w:rsidR="00F5788F" w:rsidRPr="00AA593C">
        <w:rPr>
          <w:rFonts w:ascii="Calibri" w:hAnsi="Calibri"/>
          <w:sz w:val="16"/>
          <w:szCs w:val="16"/>
        </w:rPr>
        <w:t>tact with skin or if swallowed.</w:t>
      </w:r>
      <w:r w:rsidRPr="00AA593C">
        <w:rPr>
          <w:rFonts w:ascii="Calibri" w:hAnsi="Calibri"/>
          <w:sz w:val="16"/>
          <w:szCs w:val="16"/>
        </w:rPr>
        <w:t xml:space="preserve"> It can caus</w:t>
      </w:r>
      <w:r w:rsidR="00F5788F" w:rsidRPr="00AA593C">
        <w:rPr>
          <w:rFonts w:ascii="Calibri" w:hAnsi="Calibri"/>
          <w:sz w:val="16"/>
          <w:szCs w:val="16"/>
        </w:rPr>
        <w:t xml:space="preserve">e burns. </w:t>
      </w:r>
      <w:r w:rsidRPr="00AA593C">
        <w:rPr>
          <w:rFonts w:ascii="Calibri" w:hAnsi="Calibri"/>
          <w:sz w:val="16"/>
          <w:szCs w:val="16"/>
        </w:rPr>
        <w:t>In case of accident or ill feelings, seek medical advice immediately.</w:t>
      </w:r>
    </w:p>
    <w:p w14:paraId="4476304B" w14:textId="77777777" w:rsidR="00C17799" w:rsidRPr="00AA593C" w:rsidRDefault="00F5788F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The TMB Solution is HARMFUL.</w:t>
      </w:r>
      <w:r w:rsidR="00C17799" w:rsidRPr="00AA593C">
        <w:rPr>
          <w:rFonts w:ascii="Calibri" w:hAnsi="Calibri"/>
          <w:sz w:val="16"/>
          <w:szCs w:val="16"/>
        </w:rPr>
        <w:t xml:space="preserve"> It is irritating to eyes, respiratory system and skin. </w:t>
      </w:r>
    </w:p>
    <w:p w14:paraId="05278E82" w14:textId="77777777" w:rsidR="00C17799" w:rsidRPr="00AA593C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The Wash Buf</w:t>
      </w:r>
      <w:r w:rsidR="00F5788F" w:rsidRPr="00AA593C">
        <w:rPr>
          <w:rFonts w:ascii="Calibri" w:hAnsi="Calibri"/>
          <w:sz w:val="16"/>
          <w:szCs w:val="16"/>
        </w:rPr>
        <w:t>fer concentrate is an IRRITANT.</w:t>
      </w:r>
      <w:r w:rsidRPr="00AA593C">
        <w:rPr>
          <w:rFonts w:ascii="Calibri" w:hAnsi="Calibri"/>
          <w:sz w:val="16"/>
          <w:szCs w:val="16"/>
        </w:rPr>
        <w:t xml:space="preserve"> It is irritating to eyes, respiratory system and skin.</w:t>
      </w:r>
    </w:p>
    <w:p w14:paraId="5992BBDC" w14:textId="77777777" w:rsidR="00C17799" w:rsidRPr="00AA593C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Wipe the bottom of the plate free of residual liquid and/or fingerprints that can alter optical density (OD) readings.</w:t>
      </w:r>
    </w:p>
    <w:p w14:paraId="6D3DCE52" w14:textId="77777777" w:rsidR="00C17799" w:rsidRPr="00AA593C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Dilution or adulteration of these reagents may generate erroneous results.</w:t>
      </w:r>
    </w:p>
    <w:p w14:paraId="7721131A" w14:textId="77777777" w:rsidR="00C17799" w:rsidRPr="00AA593C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Do not use reagents from other sources or manufacturers.</w:t>
      </w:r>
    </w:p>
    <w:p w14:paraId="4AE6BB44" w14:textId="77777777" w:rsidR="00C17799" w:rsidRPr="00AA593C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TMB Solution should be colorless, very pale yellow, very pale green</w:t>
      </w:r>
      <w:r w:rsidR="00F5788F" w:rsidRPr="00AA593C">
        <w:rPr>
          <w:rFonts w:ascii="Calibri" w:hAnsi="Calibri"/>
          <w:sz w:val="16"/>
          <w:szCs w:val="16"/>
        </w:rPr>
        <w:t xml:space="preserve">, or very pale blue when used. </w:t>
      </w:r>
      <w:r w:rsidRPr="00AA593C">
        <w:rPr>
          <w:rFonts w:ascii="Calibri" w:hAnsi="Calibri"/>
          <w:sz w:val="16"/>
          <w:szCs w:val="16"/>
        </w:rPr>
        <w:t>Contamination of the TMB with Conjugate or other oxidants will cause the solutio</w:t>
      </w:r>
      <w:r w:rsidR="00F5788F" w:rsidRPr="00AA593C">
        <w:rPr>
          <w:rFonts w:ascii="Calibri" w:hAnsi="Calibri"/>
          <w:sz w:val="16"/>
          <w:szCs w:val="16"/>
        </w:rPr>
        <w:t xml:space="preserve">n to change color prematurely. </w:t>
      </w:r>
      <w:r w:rsidRPr="00AA593C">
        <w:rPr>
          <w:rFonts w:ascii="Calibri" w:hAnsi="Calibri"/>
          <w:sz w:val="16"/>
          <w:szCs w:val="16"/>
        </w:rPr>
        <w:t xml:space="preserve">Do not use the TMB if it is noticeably blue in color. </w:t>
      </w:r>
    </w:p>
    <w:p w14:paraId="10AAEC0F" w14:textId="77777777" w:rsidR="00C17799" w:rsidRPr="00AA593C" w:rsidRDefault="00F5788F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 xml:space="preserve">Never pipette by mouth. </w:t>
      </w:r>
      <w:r w:rsidR="00C17799" w:rsidRPr="00AA593C">
        <w:rPr>
          <w:rFonts w:ascii="Calibri" w:hAnsi="Calibri"/>
          <w:sz w:val="16"/>
          <w:szCs w:val="16"/>
        </w:rPr>
        <w:t>Avoid contact of reagents and patient specimens with skin and mucous membranes.</w:t>
      </w:r>
    </w:p>
    <w:p w14:paraId="082EB273" w14:textId="77777777" w:rsidR="00C17799" w:rsidRPr="00AA593C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Avoid microb</w:t>
      </w:r>
      <w:r w:rsidR="00F5788F" w:rsidRPr="00AA593C">
        <w:rPr>
          <w:rFonts w:ascii="Calibri" w:hAnsi="Calibri"/>
          <w:sz w:val="16"/>
          <w:szCs w:val="16"/>
        </w:rPr>
        <w:t xml:space="preserve">ial contamination of reagents. </w:t>
      </w:r>
      <w:r w:rsidRPr="00AA593C">
        <w:rPr>
          <w:rFonts w:ascii="Calibri" w:hAnsi="Calibri"/>
          <w:sz w:val="16"/>
          <w:szCs w:val="16"/>
        </w:rPr>
        <w:t>Incorrect results may occur.</w:t>
      </w:r>
    </w:p>
    <w:p w14:paraId="0280A5B2" w14:textId="77777777" w:rsidR="00C17799" w:rsidRPr="00AA593C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Cross contamination of reagents and/or samples could cause erroneous results.</w:t>
      </w:r>
    </w:p>
    <w:p w14:paraId="1C614ED2" w14:textId="77777777" w:rsidR="00C17799" w:rsidRPr="00AA593C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Reusable glassware must be washed and thoroughly rinsed free of all detergents.</w:t>
      </w:r>
    </w:p>
    <w:p w14:paraId="5C1987C3" w14:textId="77777777" w:rsidR="00C17799" w:rsidRPr="00AA593C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Avoid splashing or generation of aerosols.</w:t>
      </w:r>
    </w:p>
    <w:p w14:paraId="5A7A1A88" w14:textId="77777777" w:rsidR="00C17799" w:rsidRPr="00AA593C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Do not expose reagents to strong light during storage or incubation.</w:t>
      </w:r>
    </w:p>
    <w:p w14:paraId="1958B351" w14:textId="77777777" w:rsidR="00C17799" w:rsidRPr="00AA593C" w:rsidRDefault="00E339D0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Allow</w:t>
      </w:r>
      <w:r w:rsidRPr="00AA593C">
        <w:rPr>
          <w:rFonts w:ascii="Calibri" w:hAnsi="Calibri"/>
          <w:sz w:val="16"/>
          <w:szCs w:val="16"/>
        </w:rPr>
        <w:t xml:space="preserve"> </w:t>
      </w:r>
      <w:r w:rsidR="00C17799" w:rsidRPr="00AA593C">
        <w:rPr>
          <w:rFonts w:ascii="Calibri" w:hAnsi="Calibri"/>
          <w:sz w:val="16"/>
          <w:szCs w:val="16"/>
        </w:rPr>
        <w:t>the microwell strips and holder to equilibrate to room temperature prior to opening</w:t>
      </w:r>
      <w:r w:rsidR="00FC0895">
        <w:rPr>
          <w:rFonts w:ascii="Calibri" w:hAnsi="Calibri"/>
          <w:sz w:val="16"/>
          <w:szCs w:val="16"/>
        </w:rPr>
        <w:t>.</w:t>
      </w:r>
      <w:r w:rsidR="00C17799" w:rsidRPr="00AA593C">
        <w:rPr>
          <w:rFonts w:ascii="Calibri" w:hAnsi="Calibri"/>
          <w:sz w:val="16"/>
          <w:szCs w:val="16"/>
        </w:rPr>
        <w:t xml:space="preserve"> </w:t>
      </w:r>
      <w:r w:rsidR="00FC0895">
        <w:rPr>
          <w:rFonts w:ascii="Calibri" w:hAnsi="Calibri"/>
          <w:sz w:val="16"/>
          <w:szCs w:val="16"/>
        </w:rPr>
        <w:t>The</w:t>
      </w:r>
      <w:r w:rsidR="00FC0895" w:rsidRPr="00AA593C">
        <w:rPr>
          <w:rFonts w:ascii="Calibri" w:hAnsi="Calibri"/>
          <w:sz w:val="16"/>
          <w:szCs w:val="16"/>
        </w:rPr>
        <w:t xml:space="preserve"> </w:t>
      </w:r>
      <w:r w:rsidR="00C17799" w:rsidRPr="00AA593C">
        <w:rPr>
          <w:rFonts w:ascii="Calibri" w:hAnsi="Calibri"/>
          <w:sz w:val="16"/>
          <w:szCs w:val="16"/>
        </w:rPr>
        <w:t>protective envelope will protect the wells from condensation.</w:t>
      </w:r>
    </w:p>
    <w:p w14:paraId="7AE3F114" w14:textId="77777777" w:rsidR="00C17799" w:rsidRPr="00AA593C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Collect the was</w:t>
      </w:r>
      <w:r w:rsidR="00F5788F" w:rsidRPr="00AA593C">
        <w:rPr>
          <w:rFonts w:ascii="Calibri" w:hAnsi="Calibri"/>
          <w:sz w:val="16"/>
          <w:szCs w:val="16"/>
        </w:rPr>
        <w:t>h solution in a disposal basin.</w:t>
      </w:r>
      <w:r w:rsidRPr="00AA593C">
        <w:rPr>
          <w:rFonts w:ascii="Calibri" w:hAnsi="Calibri"/>
          <w:sz w:val="16"/>
          <w:szCs w:val="16"/>
        </w:rPr>
        <w:t xml:space="preserve"> Treat the waste sol</w:t>
      </w:r>
      <w:r w:rsidR="00F5788F" w:rsidRPr="00AA593C">
        <w:rPr>
          <w:rFonts w:ascii="Calibri" w:hAnsi="Calibri"/>
          <w:sz w:val="16"/>
          <w:szCs w:val="16"/>
        </w:rPr>
        <w:t xml:space="preserve">ution with disinfectant (i.e.: </w:t>
      </w:r>
      <w:r w:rsidRPr="00AA593C">
        <w:rPr>
          <w:rFonts w:ascii="Calibri" w:hAnsi="Calibri"/>
          <w:sz w:val="16"/>
          <w:szCs w:val="16"/>
        </w:rPr>
        <w:t>10% household bleach - 0.5% Sodium Hypochlorite</w:t>
      </w:r>
      <w:r w:rsidR="00F5788F" w:rsidRPr="00AA593C">
        <w:rPr>
          <w:rFonts w:ascii="Calibri" w:hAnsi="Calibri"/>
          <w:sz w:val="16"/>
          <w:szCs w:val="16"/>
        </w:rPr>
        <w:t xml:space="preserve">). </w:t>
      </w:r>
      <w:r w:rsidRPr="00AA593C">
        <w:rPr>
          <w:rFonts w:ascii="Calibri" w:hAnsi="Calibri"/>
          <w:sz w:val="16"/>
          <w:szCs w:val="16"/>
        </w:rPr>
        <w:t>Avoid exposure of reagents to bleach fumes.</w:t>
      </w:r>
    </w:p>
    <w:p w14:paraId="15A4977C" w14:textId="77777777" w:rsidR="00C17799" w:rsidRPr="00AA593C" w:rsidRDefault="00F5788F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 xml:space="preserve">Caution: </w:t>
      </w:r>
      <w:r w:rsidR="00C17799" w:rsidRPr="00AA593C">
        <w:rPr>
          <w:rFonts w:ascii="Calibri" w:hAnsi="Calibri"/>
          <w:sz w:val="16"/>
          <w:szCs w:val="16"/>
        </w:rPr>
        <w:t>Neutralize any liquid waste at an acidic pH before adding to a bleach solution.</w:t>
      </w:r>
    </w:p>
    <w:p w14:paraId="66543667" w14:textId="77777777" w:rsidR="00C17799" w:rsidRPr="00AA593C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 xml:space="preserve">Do not use ELISA </w:t>
      </w:r>
      <w:r w:rsidR="000A6A95" w:rsidRPr="00AA593C">
        <w:rPr>
          <w:rFonts w:ascii="Calibri" w:hAnsi="Calibri"/>
          <w:sz w:val="16"/>
          <w:szCs w:val="16"/>
        </w:rPr>
        <w:t>p</w:t>
      </w:r>
      <w:r w:rsidRPr="00AA593C">
        <w:rPr>
          <w:rFonts w:ascii="Calibri" w:hAnsi="Calibri"/>
          <w:sz w:val="16"/>
          <w:szCs w:val="16"/>
        </w:rPr>
        <w:t>late if the indicator strip on the desiccant pouch has turned from blue to pink.</w:t>
      </w:r>
    </w:p>
    <w:p w14:paraId="47B7FCC3" w14:textId="77777777" w:rsidR="00C17799" w:rsidRPr="00AA593C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Do not allow the Conjugate to come in contact with containers or instruments that may have previously contained a solution utilizing S</w:t>
      </w:r>
      <w:r w:rsidR="00F5788F" w:rsidRPr="00AA593C">
        <w:rPr>
          <w:rFonts w:ascii="Calibri" w:hAnsi="Calibri"/>
          <w:sz w:val="16"/>
          <w:szCs w:val="16"/>
        </w:rPr>
        <w:t xml:space="preserve">odium Azide as a preservative. </w:t>
      </w:r>
      <w:r w:rsidRPr="00AA593C">
        <w:rPr>
          <w:rFonts w:ascii="Calibri" w:hAnsi="Calibri"/>
          <w:sz w:val="16"/>
          <w:szCs w:val="16"/>
        </w:rPr>
        <w:t>Residual amounts of Sodium Azide may destroy the Conjugate’s enzymatic activity.</w:t>
      </w:r>
    </w:p>
    <w:p w14:paraId="78689B87" w14:textId="77777777" w:rsidR="00C17799" w:rsidRPr="00AA593C" w:rsidRDefault="00C17799" w:rsidP="00B775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Do not expose any of the reactive reagents to bleach-containing solutions or to any strong odors fr</w:t>
      </w:r>
      <w:r w:rsidR="00F5788F" w:rsidRPr="00AA593C">
        <w:rPr>
          <w:rFonts w:ascii="Calibri" w:hAnsi="Calibri"/>
          <w:sz w:val="16"/>
          <w:szCs w:val="16"/>
        </w:rPr>
        <w:t>om bleach-containing solutions.</w:t>
      </w:r>
      <w:r w:rsidRPr="00AA593C">
        <w:rPr>
          <w:rFonts w:ascii="Calibri" w:hAnsi="Calibri"/>
          <w:sz w:val="16"/>
          <w:szCs w:val="16"/>
        </w:rPr>
        <w:t xml:space="preserve"> Trace amounts of bleach (sodium hypochlorite) may destroy the biological activity of many of the reactive reagents within this Test System.</w:t>
      </w:r>
    </w:p>
    <w:p w14:paraId="60239050" w14:textId="77777777" w:rsidR="00C17799" w:rsidRPr="00A02412" w:rsidRDefault="00C17799" w:rsidP="00B9293D">
      <w:pPr>
        <w:pStyle w:val="ListParagraph"/>
        <w:ind w:left="360"/>
        <w:rPr>
          <w:rFonts w:ascii="Calibri" w:hAnsi="Calibri"/>
          <w:sz w:val="4"/>
          <w:szCs w:val="16"/>
        </w:rPr>
      </w:pPr>
    </w:p>
    <w:p w14:paraId="4F643A15" w14:textId="77777777" w:rsidR="00C17799" w:rsidRPr="00AA593C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AA593C">
        <w:rPr>
          <w:rFonts w:ascii="Calibri" w:hAnsi="Calibri"/>
          <w:b/>
          <w:color w:val="FE9917"/>
          <w:szCs w:val="24"/>
        </w:rPr>
        <w:t>MATERIALS REQUIRED BUT NOT PROVIDED</w:t>
      </w:r>
    </w:p>
    <w:p w14:paraId="53151C7B" w14:textId="77777777" w:rsidR="00C17799" w:rsidRPr="00AA593C" w:rsidRDefault="00C17799" w:rsidP="00C27FF1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ELISA microwell reader capable of reading at a wavelength of 450nm.</w:t>
      </w:r>
      <w:r w:rsidR="00136242" w:rsidRPr="00136242">
        <w:rPr>
          <w:rFonts w:ascii="Calibri" w:hAnsi="Calibri"/>
          <w:b/>
          <w:color w:val="000000"/>
          <w:sz w:val="16"/>
          <w:szCs w:val="16"/>
        </w:rPr>
        <w:t xml:space="preserve"> </w:t>
      </w:r>
      <w:r w:rsidR="00136242" w:rsidRPr="00AC1A40">
        <w:rPr>
          <w:rFonts w:ascii="Calibri" w:hAnsi="Calibri"/>
          <w:b/>
          <w:color w:val="000000"/>
          <w:sz w:val="16"/>
          <w:szCs w:val="16"/>
        </w:rPr>
        <w:t>NOTE: Use of a single (450nm), or dual (450/</w:t>
      </w:r>
      <w:r w:rsidR="00136242" w:rsidRPr="00AC1A40">
        <w:rPr>
          <w:rFonts w:ascii="Calibri" w:hAnsi="Calibri"/>
          <w:b/>
          <w:sz w:val="16"/>
          <w:szCs w:val="16"/>
        </w:rPr>
        <w:t>620 - 650nm), wavelength reader is acceptable. Dual wavelength is preferred, as the additional reference filter has been determined to reduce potential interference from anomalies that may absorb light.</w:t>
      </w:r>
    </w:p>
    <w:p w14:paraId="6BF28741" w14:textId="77777777" w:rsidR="00C17799" w:rsidRPr="00AA593C" w:rsidRDefault="00C17799" w:rsidP="00B77555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Pipettes capable of accurately delivering 10 - 200µL.</w:t>
      </w:r>
    </w:p>
    <w:p w14:paraId="523BAA05" w14:textId="77777777" w:rsidR="00C17799" w:rsidRPr="00AA593C" w:rsidRDefault="00C17799" w:rsidP="00B77555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Multichannel pipette ca</w:t>
      </w:r>
      <w:r w:rsidR="00AA593C">
        <w:rPr>
          <w:rFonts w:ascii="Calibri" w:hAnsi="Calibri"/>
          <w:sz w:val="16"/>
          <w:szCs w:val="16"/>
        </w:rPr>
        <w:t xml:space="preserve">pable of accurately delivering </w:t>
      </w:r>
      <w:r w:rsidRPr="00AA593C">
        <w:rPr>
          <w:rFonts w:ascii="Calibri" w:hAnsi="Calibri"/>
          <w:sz w:val="16"/>
          <w:szCs w:val="16"/>
        </w:rPr>
        <w:t xml:space="preserve">50 </w:t>
      </w:r>
      <w:r w:rsidR="00AA593C">
        <w:rPr>
          <w:rFonts w:ascii="Calibri" w:hAnsi="Calibri"/>
          <w:sz w:val="16"/>
          <w:szCs w:val="16"/>
        </w:rPr>
        <w:t>- 200µL</w:t>
      </w:r>
      <w:r w:rsidRPr="00AA593C">
        <w:rPr>
          <w:rFonts w:ascii="Calibri" w:hAnsi="Calibri"/>
          <w:sz w:val="16"/>
          <w:szCs w:val="16"/>
        </w:rPr>
        <w:t>.</w:t>
      </w:r>
    </w:p>
    <w:p w14:paraId="55F660C0" w14:textId="77777777" w:rsidR="00C17799" w:rsidRPr="00AA593C" w:rsidRDefault="00C17799" w:rsidP="00B77555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Reagent reservoirs for multichannel pipettes.</w:t>
      </w:r>
    </w:p>
    <w:p w14:paraId="67EA84E8" w14:textId="77777777" w:rsidR="00C17799" w:rsidRPr="00AA593C" w:rsidRDefault="00C17799" w:rsidP="00B77555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Wash bottle or microwell washing system.</w:t>
      </w:r>
    </w:p>
    <w:p w14:paraId="2AF9AC59" w14:textId="77777777" w:rsidR="00C17799" w:rsidRPr="00AA593C" w:rsidRDefault="00C17799" w:rsidP="00B77555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Distilled or deionized water.</w:t>
      </w:r>
    </w:p>
    <w:p w14:paraId="475593AB" w14:textId="77777777" w:rsidR="00C17799" w:rsidRPr="00AA593C" w:rsidRDefault="00C17799" w:rsidP="00B77555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One liter graduated cylinder.</w:t>
      </w:r>
    </w:p>
    <w:p w14:paraId="390EEFF2" w14:textId="77777777" w:rsidR="00C17799" w:rsidRPr="00AA593C" w:rsidRDefault="00C17799" w:rsidP="00B77555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Serological pipettes.</w:t>
      </w:r>
    </w:p>
    <w:p w14:paraId="0D17F52D" w14:textId="77777777" w:rsidR="00C17799" w:rsidRPr="00AA593C" w:rsidRDefault="00C17799" w:rsidP="00B77555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Disposable pipette tips.</w:t>
      </w:r>
    </w:p>
    <w:p w14:paraId="6B258627" w14:textId="77777777" w:rsidR="00C17799" w:rsidRPr="00AA593C" w:rsidRDefault="00C17799" w:rsidP="00B77555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Paper towels.</w:t>
      </w:r>
    </w:p>
    <w:p w14:paraId="199878F6" w14:textId="77777777" w:rsidR="00C17799" w:rsidRPr="00AA593C" w:rsidRDefault="00C17799" w:rsidP="00B77555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Laboratory timer to monitor incubation steps.</w:t>
      </w:r>
    </w:p>
    <w:p w14:paraId="09653356" w14:textId="77777777" w:rsidR="00C17799" w:rsidRPr="00AA593C" w:rsidRDefault="00C17799" w:rsidP="00B77555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Disposal basin and disinfectant (i.e.: 10% household bleach - 0.5% Sodium Hypochlorite).</w:t>
      </w:r>
    </w:p>
    <w:p w14:paraId="0A6F260A" w14:textId="77777777" w:rsidR="00C17799" w:rsidRPr="00A02412" w:rsidRDefault="00C17799" w:rsidP="00C965C8">
      <w:pPr>
        <w:rPr>
          <w:rFonts w:ascii="Calibri" w:hAnsi="Calibri"/>
          <w:sz w:val="4"/>
          <w:szCs w:val="16"/>
        </w:rPr>
      </w:pPr>
    </w:p>
    <w:p w14:paraId="6512FF29" w14:textId="77777777" w:rsidR="00C17799" w:rsidRPr="00AA593C" w:rsidRDefault="00C17799" w:rsidP="00911FD0">
      <w:pPr>
        <w:jc w:val="center"/>
        <w:rPr>
          <w:rFonts w:ascii="Calibri" w:hAnsi="Calibri"/>
          <w:b/>
          <w:color w:val="FE9917"/>
          <w:sz w:val="24"/>
          <w:szCs w:val="24"/>
        </w:rPr>
      </w:pPr>
      <w:r w:rsidRPr="00AA593C">
        <w:rPr>
          <w:rFonts w:ascii="Calibri" w:hAnsi="Calibri"/>
          <w:b/>
          <w:color w:val="FE9917"/>
          <w:szCs w:val="24"/>
        </w:rPr>
        <w:t>STORAGE CONDITIONS</w:t>
      </w: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9360"/>
      </w:tblGrid>
      <w:tr w:rsidR="00C17799" w:rsidRPr="00AA593C" w14:paraId="0CBDFBE1" w14:textId="77777777" w:rsidTr="00E613F1">
        <w:trPr>
          <w:trHeight w:val="193"/>
        </w:trPr>
        <w:tc>
          <w:tcPr>
            <w:tcW w:w="1440" w:type="dxa"/>
            <w:vMerge w:val="restart"/>
            <w:vAlign w:val="center"/>
          </w:tcPr>
          <w:p w14:paraId="24D3A435" w14:textId="77777777" w:rsidR="00C17799" w:rsidRPr="00AA593C" w:rsidRDefault="00542281" w:rsidP="00681708">
            <w:pPr>
              <w:jc w:val="center"/>
              <w:rPr>
                <w:rFonts w:ascii="Eurostile" w:hAnsi="Eurostile"/>
                <w:sz w:val="12"/>
                <w:szCs w:val="10"/>
              </w:rPr>
            </w:pPr>
            <w:r w:rsidRPr="00AA593C">
              <w:drawing>
                <wp:anchor distT="0" distB="0" distL="114300" distR="114300" simplePos="0" relativeHeight="251651072" behindDoc="0" locked="0" layoutInCell="1" allowOverlap="1" wp14:anchorId="2C0D0D16" wp14:editId="63D60EF6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38100</wp:posOffset>
                  </wp:positionV>
                  <wp:extent cx="609600" cy="278130"/>
                  <wp:effectExtent l="19050" t="0" r="0" b="0"/>
                  <wp:wrapNone/>
                  <wp:docPr id="6" name="Picture 1" descr="storage2-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rage2-8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78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60" w:type="dxa"/>
            <w:vAlign w:val="center"/>
          </w:tcPr>
          <w:p w14:paraId="664F56B3" w14:textId="77777777" w:rsidR="00C17799" w:rsidRPr="00AA593C" w:rsidRDefault="00C17799" w:rsidP="00C62F91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AA593C">
              <w:rPr>
                <w:rFonts w:ascii="Calibri" w:hAnsi="Calibri"/>
                <w:sz w:val="16"/>
                <w:szCs w:val="16"/>
              </w:rPr>
              <w:t>Coated Microwell Strips: Immediately reseal extra strips with desiccant</w:t>
            </w:r>
            <w:r w:rsidR="00F5788F" w:rsidRPr="00AA593C">
              <w:rPr>
                <w:rFonts w:ascii="Calibri" w:hAnsi="Calibri"/>
                <w:sz w:val="16"/>
                <w:szCs w:val="16"/>
              </w:rPr>
              <w:t xml:space="preserve"> and return to proper storage. </w:t>
            </w:r>
            <w:r w:rsidRPr="00AA593C">
              <w:rPr>
                <w:rFonts w:ascii="Calibri" w:hAnsi="Calibri"/>
                <w:sz w:val="16"/>
                <w:szCs w:val="16"/>
              </w:rPr>
              <w:t>After opening - strips are stable for 60 days, as long as the indicator strips on the desiccant pouch remains blue.</w:t>
            </w:r>
          </w:p>
        </w:tc>
      </w:tr>
      <w:tr w:rsidR="00C17799" w:rsidRPr="00AA593C" w14:paraId="5F055FF6" w14:textId="77777777" w:rsidTr="00E613F1">
        <w:trPr>
          <w:trHeight w:val="220"/>
        </w:trPr>
        <w:tc>
          <w:tcPr>
            <w:tcW w:w="1440" w:type="dxa"/>
            <w:vMerge/>
            <w:vAlign w:val="center"/>
          </w:tcPr>
          <w:p w14:paraId="6F749AF6" w14:textId="77777777" w:rsidR="00C17799" w:rsidRPr="00AA593C" w:rsidRDefault="00C17799" w:rsidP="00681708">
            <w:pPr>
              <w:jc w:val="center"/>
              <w:rPr>
                <w:rFonts w:ascii="Eurostile" w:hAnsi="Eurostile"/>
                <w:sz w:val="12"/>
              </w:rPr>
            </w:pPr>
          </w:p>
        </w:tc>
        <w:tc>
          <w:tcPr>
            <w:tcW w:w="9360" w:type="dxa"/>
            <w:vAlign w:val="center"/>
          </w:tcPr>
          <w:p w14:paraId="6769C05B" w14:textId="77777777" w:rsidR="00C17799" w:rsidRPr="00AA593C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AA593C">
              <w:rPr>
                <w:rFonts w:ascii="Calibri" w:hAnsi="Calibri"/>
                <w:sz w:val="16"/>
                <w:szCs w:val="16"/>
              </w:rPr>
              <w:t>Conjugate – DO NOT FREEZE.</w:t>
            </w:r>
          </w:p>
        </w:tc>
      </w:tr>
      <w:tr w:rsidR="00C17799" w:rsidRPr="00AA593C" w14:paraId="49EFBB10" w14:textId="77777777" w:rsidTr="00E613F1">
        <w:trPr>
          <w:trHeight w:val="75"/>
        </w:trPr>
        <w:tc>
          <w:tcPr>
            <w:tcW w:w="1440" w:type="dxa"/>
            <w:vMerge/>
            <w:vAlign w:val="center"/>
          </w:tcPr>
          <w:p w14:paraId="6C3F58B3" w14:textId="77777777" w:rsidR="00C17799" w:rsidRPr="00AA593C" w:rsidRDefault="00C17799" w:rsidP="00681708">
            <w:pPr>
              <w:jc w:val="center"/>
              <w:rPr>
                <w:rFonts w:ascii="Eurostile" w:hAnsi="Eurostile"/>
                <w:sz w:val="12"/>
              </w:rPr>
            </w:pPr>
          </w:p>
        </w:tc>
        <w:tc>
          <w:tcPr>
            <w:tcW w:w="9360" w:type="dxa"/>
            <w:vAlign w:val="center"/>
          </w:tcPr>
          <w:p w14:paraId="553AC04A" w14:textId="77777777" w:rsidR="00C17799" w:rsidRPr="00AA593C" w:rsidRDefault="00C17799" w:rsidP="00116CA2">
            <w:pPr>
              <w:rPr>
                <w:rFonts w:ascii="Calibri" w:hAnsi="Calibri"/>
                <w:sz w:val="16"/>
                <w:szCs w:val="16"/>
              </w:rPr>
            </w:pPr>
            <w:r w:rsidRPr="00AA593C">
              <w:rPr>
                <w:rFonts w:ascii="Calibri" w:hAnsi="Calibri"/>
                <w:sz w:val="16"/>
                <w:szCs w:val="16"/>
              </w:rPr>
              <w:t>Unopened Test System, Calibrator, Positive Control, Negative Control, TMB, S</w:t>
            </w:r>
            <w:r w:rsidR="00116CA2" w:rsidRPr="00AA593C">
              <w:rPr>
                <w:rFonts w:ascii="Calibri" w:hAnsi="Calibri"/>
                <w:sz w:val="16"/>
                <w:szCs w:val="16"/>
              </w:rPr>
              <w:t>ample Diluent</w:t>
            </w:r>
          </w:p>
        </w:tc>
      </w:tr>
      <w:tr w:rsidR="00C17799" w:rsidRPr="00AA593C" w14:paraId="73E87D5C" w14:textId="77777777" w:rsidTr="00E613F1">
        <w:trPr>
          <w:trHeight w:val="75"/>
        </w:trPr>
        <w:tc>
          <w:tcPr>
            <w:tcW w:w="1440" w:type="dxa"/>
            <w:vAlign w:val="center"/>
          </w:tcPr>
          <w:p w14:paraId="0CE82909" w14:textId="77777777" w:rsidR="00C17799" w:rsidRPr="00AA593C" w:rsidRDefault="00116CA2" w:rsidP="00681708">
            <w:pPr>
              <w:jc w:val="center"/>
              <w:rPr>
                <w:rFonts w:ascii="Eurostile" w:hAnsi="Eurostile"/>
                <w:sz w:val="12"/>
              </w:rPr>
            </w:pPr>
            <w:r w:rsidRPr="00AA593C">
              <w:rPr>
                <w:rFonts w:ascii="Eurostile" w:hAnsi="Eurostile"/>
                <w:sz w:val="12"/>
              </w:rPr>
              <w:drawing>
                <wp:anchor distT="0" distB="0" distL="114300" distR="114300" simplePos="0" relativeHeight="251652096" behindDoc="0" locked="0" layoutInCell="1" allowOverlap="1" wp14:anchorId="637E7B19" wp14:editId="2608D20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23495</wp:posOffset>
                  </wp:positionV>
                  <wp:extent cx="657225" cy="289560"/>
                  <wp:effectExtent l="19050" t="0" r="9525" b="0"/>
                  <wp:wrapNone/>
                  <wp:docPr id="7" name="Picture 7" descr="storage2-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orage2-2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60" w:type="dxa"/>
            <w:vAlign w:val="center"/>
          </w:tcPr>
          <w:p w14:paraId="417AF80A" w14:textId="77777777" w:rsidR="00C17799" w:rsidRPr="00AA593C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AA593C">
              <w:rPr>
                <w:rFonts w:ascii="Calibri" w:hAnsi="Calibri"/>
                <w:sz w:val="16"/>
                <w:szCs w:val="16"/>
              </w:rPr>
              <w:t>Stop Solution: 2 - 25</w:t>
            </w:r>
            <w:r w:rsidRPr="00AA593C">
              <w:rPr>
                <w:rFonts w:ascii="Calibri" w:hAnsi="Calibri"/>
                <w:sz w:val="16"/>
                <w:szCs w:val="16"/>
              </w:rPr>
              <w:sym w:font="Symbol" w:char="F0B0"/>
            </w:r>
            <w:r w:rsidRPr="00AA593C">
              <w:rPr>
                <w:rFonts w:ascii="Calibri" w:hAnsi="Calibri"/>
                <w:sz w:val="16"/>
                <w:szCs w:val="16"/>
              </w:rPr>
              <w:t xml:space="preserve">C </w:t>
            </w:r>
          </w:p>
          <w:p w14:paraId="258A7332" w14:textId="77777777" w:rsidR="00C17799" w:rsidRPr="00AA593C" w:rsidRDefault="00AA593C" w:rsidP="009D381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Wash Buffer (1X)</w:t>
            </w:r>
            <w:r w:rsidR="00C17799" w:rsidRPr="00AA593C">
              <w:rPr>
                <w:rFonts w:ascii="Calibri" w:hAnsi="Calibri"/>
                <w:sz w:val="16"/>
                <w:szCs w:val="16"/>
              </w:rPr>
              <w:t>: 20 - 25</w:t>
            </w:r>
            <w:r w:rsidR="00C17799" w:rsidRPr="00AA593C">
              <w:rPr>
                <w:rFonts w:ascii="Calibri" w:hAnsi="Calibri"/>
                <w:sz w:val="16"/>
                <w:szCs w:val="16"/>
              </w:rPr>
              <w:sym w:font="Symbol" w:char="F0B0"/>
            </w:r>
            <w:r w:rsidR="00C17799" w:rsidRPr="00AA593C">
              <w:rPr>
                <w:rFonts w:ascii="Calibri" w:hAnsi="Calibri"/>
                <w:sz w:val="16"/>
                <w:szCs w:val="16"/>
              </w:rPr>
              <w:t>C for up to 7 days, 2 - 8°C for 30 days.</w:t>
            </w:r>
          </w:p>
          <w:p w14:paraId="4B721DA7" w14:textId="77777777" w:rsidR="00C17799" w:rsidRPr="00AA593C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AA593C">
              <w:rPr>
                <w:rFonts w:ascii="Calibri" w:hAnsi="Calibri"/>
                <w:sz w:val="16"/>
                <w:szCs w:val="16"/>
              </w:rPr>
              <w:t>Wash Buffer (10X): 2 - 25</w:t>
            </w:r>
            <w:r w:rsidRPr="00AA593C">
              <w:rPr>
                <w:rFonts w:ascii="Calibri" w:hAnsi="Calibri"/>
                <w:sz w:val="16"/>
                <w:szCs w:val="16"/>
              </w:rPr>
              <w:sym w:font="Symbol" w:char="F0B0"/>
            </w:r>
            <w:r w:rsidRPr="00AA593C">
              <w:rPr>
                <w:rFonts w:ascii="Calibri" w:hAnsi="Calibri"/>
                <w:sz w:val="16"/>
                <w:szCs w:val="16"/>
              </w:rPr>
              <w:t>C</w:t>
            </w:r>
          </w:p>
        </w:tc>
      </w:tr>
    </w:tbl>
    <w:p w14:paraId="391E2FA1" w14:textId="77777777" w:rsidR="00C17799" w:rsidRPr="00A02412" w:rsidRDefault="00C17799" w:rsidP="00C965C8">
      <w:pPr>
        <w:rPr>
          <w:rFonts w:ascii="Calibri" w:hAnsi="Calibri"/>
          <w:sz w:val="4"/>
          <w:szCs w:val="8"/>
        </w:rPr>
      </w:pPr>
    </w:p>
    <w:p w14:paraId="5615FB0B" w14:textId="77777777" w:rsidR="00C17799" w:rsidRPr="00AA593C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AA593C">
        <w:rPr>
          <w:rFonts w:ascii="Calibri" w:hAnsi="Calibri"/>
          <w:b/>
          <w:color w:val="FE9917"/>
          <w:szCs w:val="24"/>
        </w:rPr>
        <w:t>SPECIMEN COLLECTION</w:t>
      </w:r>
    </w:p>
    <w:p w14:paraId="244CC0BF" w14:textId="77777777" w:rsidR="00C17799" w:rsidRPr="00AA593C" w:rsidRDefault="00C17799" w:rsidP="00B77555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 xml:space="preserve">ZEUS Scientific recommends that the user carry out specimen collection in accordance with CLSI document M29: </w:t>
      </w:r>
      <w:r w:rsidRPr="00AA593C">
        <w:rPr>
          <w:rFonts w:ascii="Calibri" w:hAnsi="Calibri"/>
          <w:sz w:val="16"/>
          <w:szCs w:val="16"/>
          <w:u w:val="single"/>
        </w:rPr>
        <w:t>Protection of Laboratory Workers from Infectious Disease (Current Edition)</w:t>
      </w:r>
      <w:r w:rsidRPr="00AA593C">
        <w:rPr>
          <w:rFonts w:ascii="Calibri" w:hAnsi="Calibri"/>
          <w:sz w:val="16"/>
          <w:szCs w:val="16"/>
        </w:rPr>
        <w:t xml:space="preserve">. </w:t>
      </w:r>
    </w:p>
    <w:p w14:paraId="2F8B1A82" w14:textId="77777777" w:rsidR="00C17799" w:rsidRPr="00AA593C" w:rsidRDefault="00C17799" w:rsidP="00B77555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No known test method can offer complete assurance that human blood sampl</w:t>
      </w:r>
      <w:r w:rsidR="00F5788F" w:rsidRPr="00AA593C">
        <w:rPr>
          <w:rFonts w:ascii="Calibri" w:hAnsi="Calibri"/>
          <w:sz w:val="16"/>
          <w:szCs w:val="16"/>
        </w:rPr>
        <w:t>es will not transmit infection.</w:t>
      </w:r>
      <w:r w:rsidRPr="00AA593C">
        <w:rPr>
          <w:rFonts w:ascii="Calibri" w:hAnsi="Calibri"/>
          <w:sz w:val="16"/>
          <w:szCs w:val="16"/>
        </w:rPr>
        <w:t xml:space="preserve"> Therefore, consider all blood derivatives potentially infectious.</w:t>
      </w:r>
    </w:p>
    <w:p w14:paraId="0684ACC5" w14:textId="77777777" w:rsidR="00C17799" w:rsidRPr="00AA593C" w:rsidRDefault="00C17799" w:rsidP="00B77555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Use only freshly drawn and properly refrigerated sera obtained by approved aseptic venipuncture procedures in this assay (</w:t>
      </w:r>
      <w:r w:rsidR="00C408E9" w:rsidRPr="00AA593C">
        <w:rPr>
          <w:rFonts w:ascii="Calibri" w:hAnsi="Calibri"/>
          <w:sz w:val="16"/>
          <w:szCs w:val="16"/>
        </w:rPr>
        <w:t>14, 15</w:t>
      </w:r>
      <w:r w:rsidR="00F5788F" w:rsidRPr="00AA593C">
        <w:rPr>
          <w:rFonts w:ascii="Calibri" w:hAnsi="Calibri"/>
          <w:sz w:val="16"/>
          <w:szCs w:val="16"/>
        </w:rPr>
        <w:t>).</w:t>
      </w:r>
      <w:r w:rsidRPr="00AA593C">
        <w:rPr>
          <w:rFonts w:ascii="Calibri" w:hAnsi="Calibri"/>
          <w:sz w:val="16"/>
          <w:szCs w:val="16"/>
        </w:rPr>
        <w:t xml:space="preserve"> Do not use if there are any added ant</w:t>
      </w:r>
      <w:r w:rsidR="00F5788F" w:rsidRPr="00AA593C">
        <w:rPr>
          <w:rFonts w:ascii="Calibri" w:hAnsi="Calibri"/>
          <w:sz w:val="16"/>
          <w:szCs w:val="16"/>
        </w:rPr>
        <w:t>icoagulants or preservatives. A</w:t>
      </w:r>
      <w:r w:rsidRPr="00AA593C">
        <w:rPr>
          <w:rFonts w:ascii="Calibri" w:hAnsi="Calibri"/>
          <w:sz w:val="16"/>
          <w:szCs w:val="16"/>
        </w:rPr>
        <w:t>void using hemolyzed, lipemic, or bacterially contaminated sera.</w:t>
      </w:r>
    </w:p>
    <w:p w14:paraId="2AE4B63E" w14:textId="2E8280D5" w:rsidR="00C17799" w:rsidRPr="00A02412" w:rsidRDefault="00C17799" w:rsidP="00A02412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Store sample at room temperature for no longer than 8 hours. If testing is not performed within 8 hours, sera may be stored between 2 - 8°</w:t>
      </w:r>
      <w:r w:rsidR="00F5788F" w:rsidRPr="00AA593C">
        <w:rPr>
          <w:rFonts w:ascii="Calibri" w:hAnsi="Calibri"/>
          <w:sz w:val="16"/>
          <w:szCs w:val="16"/>
        </w:rPr>
        <w:t>C, for no longer than</w:t>
      </w:r>
      <w:r w:rsidR="00A02412">
        <w:rPr>
          <w:rFonts w:ascii="Calibri" w:hAnsi="Calibri"/>
          <w:sz w:val="16"/>
          <w:szCs w:val="16"/>
        </w:rPr>
        <w:t xml:space="preserve"> </w:t>
      </w:r>
      <w:r w:rsidR="00202BF2">
        <w:rPr>
          <w:rFonts w:ascii="Calibri" w:hAnsi="Calibri"/>
          <w:sz w:val="16"/>
          <w:szCs w:val="16"/>
        </w:rPr>
        <w:t>10 days</w:t>
      </w:r>
      <w:r w:rsidR="00F5788F" w:rsidRPr="00A02412">
        <w:rPr>
          <w:rFonts w:ascii="Calibri" w:hAnsi="Calibri"/>
          <w:sz w:val="16"/>
          <w:szCs w:val="16"/>
        </w:rPr>
        <w:t>.</w:t>
      </w:r>
      <w:r w:rsidRPr="00A02412">
        <w:rPr>
          <w:rFonts w:ascii="Calibri" w:hAnsi="Calibri"/>
          <w:sz w:val="16"/>
          <w:szCs w:val="16"/>
        </w:rPr>
        <w:t xml:space="preserve"> If delay in testing is anticipated, store </w:t>
      </w:r>
      <w:r w:rsidR="00517DC6" w:rsidRPr="00A02412">
        <w:rPr>
          <w:rFonts w:ascii="Calibri" w:hAnsi="Calibri"/>
          <w:sz w:val="16"/>
          <w:szCs w:val="16"/>
        </w:rPr>
        <w:t xml:space="preserve">test sera </w:t>
      </w:r>
      <w:r w:rsidR="00F5788F" w:rsidRPr="00A02412">
        <w:rPr>
          <w:rFonts w:ascii="Calibri" w:hAnsi="Calibri"/>
          <w:sz w:val="16"/>
          <w:szCs w:val="16"/>
        </w:rPr>
        <w:t>at –20°C or lower.</w:t>
      </w:r>
      <w:r w:rsidRPr="00A02412">
        <w:rPr>
          <w:rFonts w:ascii="Calibri" w:hAnsi="Calibri"/>
          <w:sz w:val="16"/>
          <w:szCs w:val="16"/>
        </w:rPr>
        <w:t xml:space="preserve"> Avoid mul</w:t>
      </w:r>
      <w:r w:rsidR="00517DC6" w:rsidRPr="00A02412">
        <w:rPr>
          <w:rFonts w:ascii="Calibri" w:hAnsi="Calibri"/>
          <w:sz w:val="16"/>
          <w:szCs w:val="16"/>
        </w:rPr>
        <w:t xml:space="preserve">tiple freeze/thaw cycles which </w:t>
      </w:r>
      <w:r w:rsidRPr="00A02412">
        <w:rPr>
          <w:rFonts w:ascii="Calibri" w:hAnsi="Calibri"/>
          <w:sz w:val="16"/>
          <w:szCs w:val="16"/>
        </w:rPr>
        <w:t xml:space="preserve">may cause loss of antibody activity and give </w:t>
      </w:r>
      <w:r w:rsidRPr="00A02412">
        <w:rPr>
          <w:rFonts w:ascii="Calibri" w:hAnsi="Calibri"/>
          <w:sz w:val="16"/>
          <w:szCs w:val="16"/>
        </w:rPr>
        <w:lastRenderedPageBreak/>
        <w:t>erroneous results.</w:t>
      </w:r>
      <w:r w:rsidR="00D320B5" w:rsidRPr="00A02412">
        <w:rPr>
          <w:rFonts w:ascii="Calibri" w:hAnsi="Calibri"/>
          <w:sz w:val="16"/>
          <w:szCs w:val="16"/>
        </w:rPr>
        <w:t xml:space="preserve"> It is the responsibility of the individual laboratory to use all available references and/or its own studies to determine stability criteria for its laboratory (17).</w:t>
      </w:r>
    </w:p>
    <w:p w14:paraId="2330369A" w14:textId="77777777" w:rsidR="00C17799" w:rsidRPr="00A02412" w:rsidRDefault="00C17799" w:rsidP="00C965C8">
      <w:pPr>
        <w:rPr>
          <w:rFonts w:ascii="Calibri" w:hAnsi="Calibri"/>
          <w:sz w:val="4"/>
          <w:szCs w:val="16"/>
        </w:rPr>
      </w:pPr>
    </w:p>
    <w:p w14:paraId="0BAB6FC4" w14:textId="77777777" w:rsidR="00C17799" w:rsidRPr="00AA593C" w:rsidRDefault="00C17799" w:rsidP="00911FD0">
      <w:pPr>
        <w:jc w:val="center"/>
        <w:rPr>
          <w:rFonts w:ascii="Calibri" w:hAnsi="Calibri"/>
          <w:b/>
          <w:color w:val="FE9917"/>
          <w:szCs w:val="18"/>
        </w:rPr>
      </w:pPr>
      <w:r w:rsidRPr="00AA593C">
        <w:rPr>
          <w:rFonts w:ascii="Calibri" w:hAnsi="Calibri"/>
          <w:b/>
          <w:color w:val="FE9917"/>
          <w:szCs w:val="18"/>
        </w:rPr>
        <w:t>ASSAY PROCEDURE</w:t>
      </w:r>
    </w:p>
    <w:p w14:paraId="4AEB600F" w14:textId="77777777" w:rsidR="00C17799" w:rsidRPr="00AA593C" w:rsidRDefault="00C17799" w:rsidP="00B77555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Remove the individual components from storage and allow them to warm to room temperature (20 - 25</w:t>
      </w:r>
      <w:r w:rsidRPr="00AA593C">
        <w:rPr>
          <w:rFonts w:ascii="Calibri" w:hAnsi="Calibri"/>
          <w:sz w:val="16"/>
          <w:szCs w:val="16"/>
        </w:rPr>
        <w:sym w:font="Symbol" w:char="F0B0"/>
      </w:r>
      <w:r w:rsidR="00F5788F" w:rsidRPr="00AA593C">
        <w:rPr>
          <w:rFonts w:ascii="Calibri" w:hAnsi="Calibri"/>
          <w:sz w:val="16"/>
          <w:szCs w:val="16"/>
        </w:rPr>
        <w:t>C).</w:t>
      </w:r>
    </w:p>
    <w:p w14:paraId="42D0FF95" w14:textId="77777777" w:rsidR="00C17799" w:rsidRPr="00AA593C" w:rsidRDefault="00C17799" w:rsidP="00B77555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Determine th</w:t>
      </w:r>
      <w:r w:rsidR="00F5788F" w:rsidRPr="00AA593C">
        <w:rPr>
          <w:rFonts w:ascii="Calibri" w:hAnsi="Calibri"/>
          <w:sz w:val="16"/>
          <w:szCs w:val="16"/>
        </w:rPr>
        <w:t xml:space="preserve">e number of microwells needed. </w:t>
      </w:r>
      <w:r w:rsidRPr="00AA593C">
        <w:rPr>
          <w:rFonts w:ascii="Calibri" w:hAnsi="Calibri"/>
          <w:sz w:val="16"/>
          <w:szCs w:val="16"/>
        </w:rPr>
        <w:t xml:space="preserve">Allow for six Control/Calibrator determinations (one Reagent Blank, one Negative Control, three Calibrators and </w:t>
      </w:r>
      <w:r w:rsidR="00F5788F" w:rsidRPr="00AA593C">
        <w:rPr>
          <w:rFonts w:ascii="Calibri" w:hAnsi="Calibri"/>
          <w:sz w:val="16"/>
          <w:szCs w:val="16"/>
        </w:rPr>
        <w:t xml:space="preserve">one Positive Control) per run. </w:t>
      </w:r>
      <w:r w:rsidRPr="00AA593C">
        <w:rPr>
          <w:rFonts w:ascii="Calibri" w:hAnsi="Calibri"/>
          <w:sz w:val="16"/>
          <w:szCs w:val="16"/>
        </w:rPr>
        <w:t xml:space="preserve">Run </w:t>
      </w:r>
      <w:r w:rsidR="00F5788F" w:rsidRPr="00AA593C">
        <w:rPr>
          <w:rFonts w:ascii="Calibri" w:hAnsi="Calibri"/>
          <w:sz w:val="16"/>
          <w:szCs w:val="16"/>
        </w:rPr>
        <w:t xml:space="preserve">a Reagent Blank on each assay. </w:t>
      </w:r>
      <w:r w:rsidRPr="00AA593C">
        <w:rPr>
          <w:rFonts w:ascii="Calibri" w:hAnsi="Calibri"/>
          <w:sz w:val="16"/>
          <w:szCs w:val="16"/>
        </w:rPr>
        <w:t>Check software and reader requirements for the correct Contr</w:t>
      </w:r>
      <w:r w:rsidR="00F5788F" w:rsidRPr="00AA593C">
        <w:rPr>
          <w:rFonts w:ascii="Calibri" w:hAnsi="Calibri"/>
          <w:sz w:val="16"/>
          <w:szCs w:val="16"/>
        </w:rPr>
        <w:t xml:space="preserve">ols/Calibrator configurations. </w:t>
      </w:r>
      <w:r w:rsidRPr="00AA593C">
        <w:rPr>
          <w:rFonts w:ascii="Calibri" w:hAnsi="Calibri"/>
          <w:sz w:val="16"/>
          <w:szCs w:val="16"/>
        </w:rPr>
        <w:t>Return unused strips to the resealable pouch with desiccant, seal, and return to storage between 2 - 8</w:t>
      </w:r>
      <w:r w:rsidRPr="00AA593C">
        <w:rPr>
          <w:rFonts w:ascii="Calibri" w:hAnsi="Calibri"/>
          <w:sz w:val="16"/>
          <w:szCs w:val="16"/>
        </w:rPr>
        <w:sym w:font="Symbol" w:char="F0B0"/>
      </w:r>
      <w:r w:rsidRPr="00AA593C">
        <w:rPr>
          <w:rFonts w:ascii="Calibri" w:hAnsi="Calibri"/>
          <w:sz w:val="16"/>
          <w:szCs w:val="16"/>
        </w:rPr>
        <w:t>C.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794"/>
        <w:gridCol w:w="1794"/>
      </w:tblGrid>
      <w:tr w:rsidR="00C17799" w:rsidRPr="00AA593C" w14:paraId="6C0C3B13" w14:textId="77777777" w:rsidTr="000A6A95">
        <w:trPr>
          <w:cantSplit/>
          <w:trHeight w:val="53"/>
          <w:jc w:val="center"/>
        </w:trPr>
        <w:tc>
          <w:tcPr>
            <w:tcW w:w="4230" w:type="dxa"/>
            <w:gridSpan w:val="3"/>
          </w:tcPr>
          <w:p w14:paraId="3344A8CB" w14:textId="77777777" w:rsidR="00C17799" w:rsidRPr="00AA593C" w:rsidRDefault="00C17799">
            <w:pPr>
              <w:jc w:val="center"/>
              <w:rPr>
                <w:rFonts w:ascii="Calibri" w:hAnsi="Calibri"/>
                <w:b/>
                <w:sz w:val="16"/>
                <w:szCs w:val="14"/>
              </w:rPr>
            </w:pPr>
            <w:r w:rsidRPr="00AA593C">
              <w:rPr>
                <w:rFonts w:ascii="Calibri" w:hAnsi="Calibri"/>
                <w:b/>
                <w:sz w:val="16"/>
                <w:szCs w:val="14"/>
              </w:rPr>
              <w:t>EXAMPLE PLATE SET-UP</w:t>
            </w:r>
          </w:p>
        </w:tc>
      </w:tr>
      <w:tr w:rsidR="00C17799" w:rsidRPr="00AA593C" w14:paraId="606D9DE8" w14:textId="77777777" w:rsidTr="000A6A95">
        <w:trPr>
          <w:trHeight w:val="53"/>
          <w:jc w:val="center"/>
        </w:trPr>
        <w:tc>
          <w:tcPr>
            <w:tcW w:w="642" w:type="dxa"/>
          </w:tcPr>
          <w:p w14:paraId="2C43451C" w14:textId="77777777" w:rsidR="00C17799" w:rsidRPr="00AA593C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</w:p>
        </w:tc>
        <w:tc>
          <w:tcPr>
            <w:tcW w:w="1794" w:type="dxa"/>
          </w:tcPr>
          <w:p w14:paraId="2BBF0ABB" w14:textId="77777777" w:rsidR="00C17799" w:rsidRPr="00AA593C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>1</w:t>
            </w:r>
          </w:p>
        </w:tc>
        <w:tc>
          <w:tcPr>
            <w:tcW w:w="1794" w:type="dxa"/>
          </w:tcPr>
          <w:p w14:paraId="5B0B6D51" w14:textId="77777777" w:rsidR="00C17799" w:rsidRPr="00AA593C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>2</w:t>
            </w:r>
          </w:p>
        </w:tc>
      </w:tr>
      <w:tr w:rsidR="00C17799" w:rsidRPr="00AA593C" w14:paraId="5FD727D9" w14:textId="77777777" w:rsidTr="000A6A95">
        <w:trPr>
          <w:jc w:val="center"/>
        </w:trPr>
        <w:tc>
          <w:tcPr>
            <w:tcW w:w="642" w:type="dxa"/>
          </w:tcPr>
          <w:p w14:paraId="684FB32E" w14:textId="77777777" w:rsidR="00C17799" w:rsidRPr="00AA593C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>A</w:t>
            </w:r>
          </w:p>
        </w:tc>
        <w:tc>
          <w:tcPr>
            <w:tcW w:w="1794" w:type="dxa"/>
          </w:tcPr>
          <w:p w14:paraId="5499ED1C" w14:textId="77777777" w:rsidR="00C17799" w:rsidRPr="00AA593C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>Blank</w:t>
            </w:r>
          </w:p>
        </w:tc>
        <w:tc>
          <w:tcPr>
            <w:tcW w:w="1794" w:type="dxa"/>
          </w:tcPr>
          <w:p w14:paraId="302A3F9D" w14:textId="77777777" w:rsidR="00C17799" w:rsidRPr="00AA593C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>Patient 3</w:t>
            </w:r>
          </w:p>
        </w:tc>
      </w:tr>
      <w:tr w:rsidR="00C17799" w:rsidRPr="00AA593C" w14:paraId="386734B8" w14:textId="77777777" w:rsidTr="000A6A95">
        <w:trPr>
          <w:jc w:val="center"/>
        </w:trPr>
        <w:tc>
          <w:tcPr>
            <w:tcW w:w="642" w:type="dxa"/>
          </w:tcPr>
          <w:p w14:paraId="5C20AA6A" w14:textId="77777777" w:rsidR="00C17799" w:rsidRPr="00AA593C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>B</w:t>
            </w:r>
          </w:p>
        </w:tc>
        <w:tc>
          <w:tcPr>
            <w:tcW w:w="1794" w:type="dxa"/>
          </w:tcPr>
          <w:p w14:paraId="6C3684A3" w14:textId="77777777" w:rsidR="00C17799" w:rsidRPr="00AA593C" w:rsidRDefault="00C17799" w:rsidP="00DA3115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>Negative Control</w:t>
            </w:r>
          </w:p>
        </w:tc>
        <w:tc>
          <w:tcPr>
            <w:tcW w:w="1794" w:type="dxa"/>
          </w:tcPr>
          <w:p w14:paraId="028B6325" w14:textId="77777777" w:rsidR="00C17799" w:rsidRPr="00AA593C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>Patient 4</w:t>
            </w:r>
          </w:p>
        </w:tc>
      </w:tr>
      <w:tr w:rsidR="00C17799" w:rsidRPr="00AA593C" w14:paraId="428C6715" w14:textId="77777777" w:rsidTr="000A6A95">
        <w:trPr>
          <w:jc w:val="center"/>
        </w:trPr>
        <w:tc>
          <w:tcPr>
            <w:tcW w:w="642" w:type="dxa"/>
          </w:tcPr>
          <w:p w14:paraId="6A5E4C1D" w14:textId="77777777" w:rsidR="00C17799" w:rsidRPr="00AA593C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>C</w:t>
            </w:r>
          </w:p>
        </w:tc>
        <w:tc>
          <w:tcPr>
            <w:tcW w:w="1794" w:type="dxa"/>
          </w:tcPr>
          <w:p w14:paraId="3E9ADA23" w14:textId="77777777" w:rsidR="00C17799" w:rsidRPr="00AA593C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>Calibrator</w:t>
            </w:r>
          </w:p>
        </w:tc>
        <w:tc>
          <w:tcPr>
            <w:tcW w:w="1794" w:type="dxa"/>
          </w:tcPr>
          <w:p w14:paraId="55AF563E" w14:textId="77777777" w:rsidR="00C17799" w:rsidRPr="00AA593C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>Etc.</w:t>
            </w:r>
          </w:p>
        </w:tc>
      </w:tr>
      <w:tr w:rsidR="00C17799" w:rsidRPr="00AA593C" w14:paraId="443907DF" w14:textId="77777777" w:rsidTr="000A6A95">
        <w:trPr>
          <w:jc w:val="center"/>
        </w:trPr>
        <w:tc>
          <w:tcPr>
            <w:tcW w:w="642" w:type="dxa"/>
          </w:tcPr>
          <w:p w14:paraId="1F5B7350" w14:textId="77777777" w:rsidR="00C17799" w:rsidRPr="00AA593C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>D</w:t>
            </w:r>
          </w:p>
        </w:tc>
        <w:tc>
          <w:tcPr>
            <w:tcW w:w="1794" w:type="dxa"/>
          </w:tcPr>
          <w:p w14:paraId="12638002" w14:textId="77777777" w:rsidR="00C17799" w:rsidRPr="00AA593C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>Calibrator</w:t>
            </w:r>
          </w:p>
        </w:tc>
        <w:tc>
          <w:tcPr>
            <w:tcW w:w="1794" w:type="dxa"/>
          </w:tcPr>
          <w:p w14:paraId="0E328C32" w14:textId="77777777" w:rsidR="00C17799" w:rsidRPr="00AA593C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</w:p>
        </w:tc>
      </w:tr>
      <w:tr w:rsidR="00C17799" w:rsidRPr="00AA593C" w14:paraId="2F84A62D" w14:textId="77777777" w:rsidTr="000A6A95">
        <w:trPr>
          <w:jc w:val="center"/>
        </w:trPr>
        <w:tc>
          <w:tcPr>
            <w:tcW w:w="642" w:type="dxa"/>
          </w:tcPr>
          <w:p w14:paraId="5AEFC835" w14:textId="77777777" w:rsidR="00C17799" w:rsidRPr="00AA593C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>E</w:t>
            </w:r>
          </w:p>
        </w:tc>
        <w:tc>
          <w:tcPr>
            <w:tcW w:w="1794" w:type="dxa"/>
          </w:tcPr>
          <w:p w14:paraId="3BE07D0F" w14:textId="77777777" w:rsidR="00C17799" w:rsidRPr="00AA593C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>Calibrator</w:t>
            </w:r>
          </w:p>
        </w:tc>
        <w:tc>
          <w:tcPr>
            <w:tcW w:w="1794" w:type="dxa"/>
          </w:tcPr>
          <w:p w14:paraId="2E2A8031" w14:textId="77777777" w:rsidR="00C17799" w:rsidRPr="00AA593C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</w:p>
        </w:tc>
      </w:tr>
      <w:tr w:rsidR="00C17799" w:rsidRPr="00AA593C" w14:paraId="3F819A35" w14:textId="77777777" w:rsidTr="000A6A95">
        <w:trPr>
          <w:jc w:val="center"/>
        </w:trPr>
        <w:tc>
          <w:tcPr>
            <w:tcW w:w="642" w:type="dxa"/>
          </w:tcPr>
          <w:p w14:paraId="0EE7E60A" w14:textId="77777777" w:rsidR="00C17799" w:rsidRPr="00AA593C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>F</w:t>
            </w:r>
          </w:p>
        </w:tc>
        <w:tc>
          <w:tcPr>
            <w:tcW w:w="1794" w:type="dxa"/>
          </w:tcPr>
          <w:p w14:paraId="7170D15E" w14:textId="77777777" w:rsidR="00C17799" w:rsidRPr="00AA593C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>Positive Control</w:t>
            </w:r>
          </w:p>
        </w:tc>
        <w:tc>
          <w:tcPr>
            <w:tcW w:w="1794" w:type="dxa"/>
          </w:tcPr>
          <w:p w14:paraId="101CE4C9" w14:textId="77777777" w:rsidR="00C17799" w:rsidRPr="00AA593C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</w:p>
        </w:tc>
      </w:tr>
      <w:tr w:rsidR="00C17799" w:rsidRPr="00AA593C" w14:paraId="5B805CDD" w14:textId="77777777" w:rsidTr="000A6A95">
        <w:trPr>
          <w:jc w:val="center"/>
        </w:trPr>
        <w:tc>
          <w:tcPr>
            <w:tcW w:w="642" w:type="dxa"/>
          </w:tcPr>
          <w:p w14:paraId="6A05BD04" w14:textId="77777777" w:rsidR="00C17799" w:rsidRPr="00AA593C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>G</w:t>
            </w:r>
          </w:p>
        </w:tc>
        <w:tc>
          <w:tcPr>
            <w:tcW w:w="1794" w:type="dxa"/>
          </w:tcPr>
          <w:p w14:paraId="79313384" w14:textId="77777777" w:rsidR="00C17799" w:rsidRPr="00AA593C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>Patient 1</w:t>
            </w:r>
          </w:p>
        </w:tc>
        <w:tc>
          <w:tcPr>
            <w:tcW w:w="1794" w:type="dxa"/>
          </w:tcPr>
          <w:p w14:paraId="6F9252D3" w14:textId="77777777" w:rsidR="00C17799" w:rsidRPr="00AA593C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</w:p>
        </w:tc>
      </w:tr>
      <w:tr w:rsidR="00C17799" w:rsidRPr="00AA593C" w14:paraId="6DFFBBA7" w14:textId="77777777" w:rsidTr="000A6A95">
        <w:trPr>
          <w:jc w:val="center"/>
        </w:trPr>
        <w:tc>
          <w:tcPr>
            <w:tcW w:w="642" w:type="dxa"/>
          </w:tcPr>
          <w:p w14:paraId="66777FFF" w14:textId="77777777" w:rsidR="00C17799" w:rsidRPr="00AA593C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>H</w:t>
            </w:r>
          </w:p>
        </w:tc>
        <w:tc>
          <w:tcPr>
            <w:tcW w:w="1794" w:type="dxa"/>
          </w:tcPr>
          <w:p w14:paraId="11764131" w14:textId="77777777" w:rsidR="00C17799" w:rsidRPr="00AA593C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>Patient 2</w:t>
            </w:r>
          </w:p>
        </w:tc>
        <w:tc>
          <w:tcPr>
            <w:tcW w:w="1794" w:type="dxa"/>
          </w:tcPr>
          <w:p w14:paraId="00AFA954" w14:textId="77777777" w:rsidR="00C17799" w:rsidRPr="00AA593C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</w:p>
        </w:tc>
      </w:tr>
    </w:tbl>
    <w:p w14:paraId="49C46B70" w14:textId="77777777" w:rsidR="00BE57B5" w:rsidRDefault="00C17799" w:rsidP="00B77555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Prepare a 1:21 dilution (e.g.: 10µL of serum + 200µL of S</w:t>
      </w:r>
      <w:r w:rsidR="00116CA2" w:rsidRPr="00AA593C">
        <w:rPr>
          <w:rFonts w:ascii="Calibri" w:hAnsi="Calibri"/>
          <w:sz w:val="16"/>
          <w:szCs w:val="16"/>
        </w:rPr>
        <w:t>ampl</w:t>
      </w:r>
      <w:r w:rsidRPr="00AA593C">
        <w:rPr>
          <w:rFonts w:ascii="Calibri" w:hAnsi="Calibri"/>
          <w:sz w:val="16"/>
          <w:szCs w:val="16"/>
        </w:rPr>
        <w:t>e Diluent) of the Negative Control, Calibrator, Positive Co</w:t>
      </w:r>
      <w:r w:rsidR="00F5788F" w:rsidRPr="00AA593C">
        <w:rPr>
          <w:rFonts w:ascii="Calibri" w:hAnsi="Calibri"/>
          <w:sz w:val="16"/>
          <w:szCs w:val="16"/>
        </w:rPr>
        <w:t xml:space="preserve">ntrol, and each patient serum. </w:t>
      </w:r>
      <w:r w:rsidR="00FC0895" w:rsidRPr="00AA593C">
        <w:rPr>
          <w:rFonts w:ascii="Calibri" w:hAnsi="Calibri"/>
          <w:sz w:val="16"/>
          <w:szCs w:val="16"/>
        </w:rPr>
        <w:t>Ensure that the samples are properly mixed.</w:t>
      </w:r>
      <w:r w:rsidR="00D8499A">
        <w:rPr>
          <w:rFonts w:ascii="Calibri" w:hAnsi="Calibri"/>
          <w:sz w:val="16"/>
          <w:szCs w:val="16"/>
        </w:rPr>
        <w:t xml:space="preserve"> </w:t>
      </w:r>
    </w:p>
    <w:p w14:paraId="0F5A94C9" w14:textId="77777777" w:rsidR="00C17799" w:rsidRPr="00AA593C" w:rsidRDefault="00C17799" w:rsidP="00B77555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To individual wells, add 100</w:t>
      </w:r>
      <w:r w:rsidRPr="00AA593C">
        <w:rPr>
          <w:rFonts w:ascii="Calibri" w:hAnsi="Calibri"/>
          <w:sz w:val="16"/>
          <w:szCs w:val="16"/>
        </w:rPr>
        <w:sym w:font="Symbol" w:char="F06D"/>
      </w:r>
      <w:r w:rsidRPr="00AA593C">
        <w:rPr>
          <w:rFonts w:ascii="Calibri" w:hAnsi="Calibri"/>
          <w:sz w:val="16"/>
          <w:szCs w:val="16"/>
        </w:rPr>
        <w:t>L of each diluted Control, Ca</w:t>
      </w:r>
      <w:r w:rsidR="00F5788F" w:rsidRPr="00AA593C">
        <w:rPr>
          <w:rFonts w:ascii="Calibri" w:hAnsi="Calibri"/>
          <w:sz w:val="16"/>
          <w:szCs w:val="16"/>
        </w:rPr>
        <w:t xml:space="preserve">librator and patient specimen. </w:t>
      </w:r>
      <w:r w:rsidRPr="00AA593C">
        <w:rPr>
          <w:rFonts w:ascii="Calibri" w:hAnsi="Calibri"/>
          <w:sz w:val="16"/>
          <w:szCs w:val="16"/>
        </w:rPr>
        <w:t xml:space="preserve">Use a different pipette tip for each sample. </w:t>
      </w:r>
    </w:p>
    <w:p w14:paraId="210AA87B" w14:textId="77777777" w:rsidR="00C17799" w:rsidRPr="00AA593C" w:rsidRDefault="00116CA2" w:rsidP="00B77555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Add 100µL of Sampl</w:t>
      </w:r>
      <w:r w:rsidR="00C17799" w:rsidRPr="00AA593C">
        <w:rPr>
          <w:rFonts w:ascii="Calibri" w:hAnsi="Calibri"/>
          <w:sz w:val="16"/>
          <w:szCs w:val="16"/>
        </w:rPr>
        <w:t xml:space="preserve">e Diluent </w:t>
      </w:r>
      <w:r w:rsidR="00F5788F" w:rsidRPr="00AA593C">
        <w:rPr>
          <w:rFonts w:ascii="Calibri" w:hAnsi="Calibri"/>
          <w:sz w:val="16"/>
          <w:szCs w:val="16"/>
        </w:rPr>
        <w:t xml:space="preserve">to well A1 as a Reagent Blank. </w:t>
      </w:r>
      <w:r w:rsidR="00C17799" w:rsidRPr="00AA593C">
        <w:rPr>
          <w:rFonts w:ascii="Calibri" w:hAnsi="Calibri"/>
          <w:sz w:val="16"/>
          <w:szCs w:val="16"/>
        </w:rPr>
        <w:t>Check software and reader requirements for the correct Reagent Blank well configuration.</w:t>
      </w:r>
    </w:p>
    <w:p w14:paraId="30EE38C6" w14:textId="77777777" w:rsidR="00C17799" w:rsidRPr="00AA593C" w:rsidRDefault="00C17799" w:rsidP="00B77555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 xml:space="preserve">Incubate the plate at room temperature (20 - 25°C) for 25 ± 5 minutes. </w:t>
      </w:r>
    </w:p>
    <w:p w14:paraId="3E04BF59" w14:textId="77777777" w:rsidR="00C17799" w:rsidRPr="00AA593C" w:rsidRDefault="00C17799" w:rsidP="00B77555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Wash the microwell strips 5</w:t>
      </w:r>
      <w:r w:rsidR="003239DD">
        <w:rPr>
          <w:rFonts w:ascii="Calibri" w:hAnsi="Calibri"/>
          <w:sz w:val="16"/>
          <w:szCs w:val="16"/>
        </w:rPr>
        <w:t xml:space="preserve"> times</w:t>
      </w:r>
      <w:r w:rsidRPr="00AA593C">
        <w:rPr>
          <w:rFonts w:ascii="Calibri" w:hAnsi="Calibri"/>
          <w:sz w:val="16"/>
          <w:szCs w:val="16"/>
        </w:rPr>
        <w:t>.</w:t>
      </w:r>
    </w:p>
    <w:p w14:paraId="572D94BE" w14:textId="77777777" w:rsidR="00C17799" w:rsidRPr="00AA593C" w:rsidRDefault="00C17799" w:rsidP="00B77555">
      <w:pPr>
        <w:pStyle w:val="ListParagraph"/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b/>
          <w:sz w:val="16"/>
          <w:szCs w:val="16"/>
        </w:rPr>
        <w:t>Manual Wash Procedure</w:t>
      </w:r>
      <w:r w:rsidRPr="00AA593C">
        <w:rPr>
          <w:rFonts w:ascii="Calibri" w:hAnsi="Calibri"/>
          <w:sz w:val="16"/>
          <w:szCs w:val="16"/>
        </w:rPr>
        <w:t>:</w:t>
      </w:r>
    </w:p>
    <w:p w14:paraId="0AB02DF2" w14:textId="77777777" w:rsidR="00C17799" w:rsidRPr="00AA593C" w:rsidRDefault="00C17799" w:rsidP="00B77555">
      <w:pPr>
        <w:numPr>
          <w:ilvl w:val="0"/>
          <w:numId w:val="5"/>
        </w:numPr>
        <w:tabs>
          <w:tab w:val="clear" w:pos="1080"/>
        </w:tabs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Vigorously shake out the liquid from the wells.</w:t>
      </w:r>
    </w:p>
    <w:p w14:paraId="23DF4620" w14:textId="77777777" w:rsidR="00C17799" w:rsidRPr="00AA593C" w:rsidRDefault="00C17799" w:rsidP="00B77555">
      <w:pPr>
        <w:numPr>
          <w:ilvl w:val="0"/>
          <w:numId w:val="5"/>
        </w:numPr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Fill ea</w:t>
      </w:r>
      <w:r w:rsidR="00F5788F" w:rsidRPr="00AA593C">
        <w:rPr>
          <w:rFonts w:ascii="Calibri" w:hAnsi="Calibri"/>
          <w:sz w:val="16"/>
          <w:szCs w:val="16"/>
        </w:rPr>
        <w:t xml:space="preserve">ch microwell with Wash Buffer. </w:t>
      </w:r>
      <w:r w:rsidRPr="00AA593C">
        <w:rPr>
          <w:rFonts w:ascii="Calibri" w:hAnsi="Calibri"/>
          <w:sz w:val="16"/>
          <w:szCs w:val="16"/>
        </w:rPr>
        <w:t>Make sure no air bubbles are trapped in the wells.</w:t>
      </w:r>
    </w:p>
    <w:p w14:paraId="47920FB8" w14:textId="77777777" w:rsidR="00C17799" w:rsidRPr="00AA593C" w:rsidRDefault="00C17799" w:rsidP="00B77555">
      <w:pPr>
        <w:numPr>
          <w:ilvl w:val="0"/>
          <w:numId w:val="5"/>
        </w:numPr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Repeat steps 1. and 2. for a total of 5 washes.</w:t>
      </w:r>
    </w:p>
    <w:p w14:paraId="4971D45E" w14:textId="77777777" w:rsidR="00C17799" w:rsidRPr="00AA593C" w:rsidRDefault="00C17799" w:rsidP="00B77555">
      <w:pPr>
        <w:numPr>
          <w:ilvl w:val="0"/>
          <w:numId w:val="5"/>
        </w:numPr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Shake out the wash solution fr</w:t>
      </w:r>
      <w:r w:rsidR="00F5788F" w:rsidRPr="00AA593C">
        <w:rPr>
          <w:rFonts w:ascii="Calibri" w:hAnsi="Calibri"/>
          <w:sz w:val="16"/>
          <w:szCs w:val="16"/>
        </w:rPr>
        <w:t>om all the wells.</w:t>
      </w:r>
      <w:r w:rsidRPr="00AA593C">
        <w:rPr>
          <w:rFonts w:ascii="Calibri" w:hAnsi="Calibri"/>
          <w:sz w:val="16"/>
          <w:szCs w:val="16"/>
        </w:rPr>
        <w:t xml:space="preserve"> Invert the plate over a paper towel and tap firmly to remove any residual</w:t>
      </w:r>
      <w:r w:rsidR="00F5788F" w:rsidRPr="00AA593C">
        <w:rPr>
          <w:rFonts w:ascii="Calibri" w:hAnsi="Calibri"/>
          <w:sz w:val="16"/>
          <w:szCs w:val="16"/>
        </w:rPr>
        <w:t xml:space="preserve"> wash solution from the wells. </w:t>
      </w:r>
      <w:r w:rsidRPr="00AA593C">
        <w:rPr>
          <w:rFonts w:ascii="Calibri" w:hAnsi="Calibri"/>
          <w:sz w:val="16"/>
          <w:szCs w:val="16"/>
        </w:rPr>
        <w:t>Visually inspect the plate to ensure that no r</w:t>
      </w:r>
      <w:r w:rsidR="00F5788F" w:rsidRPr="00AA593C">
        <w:rPr>
          <w:rFonts w:ascii="Calibri" w:hAnsi="Calibri"/>
          <w:sz w:val="16"/>
          <w:szCs w:val="16"/>
        </w:rPr>
        <w:t xml:space="preserve">esidual wash solution remains. </w:t>
      </w:r>
      <w:r w:rsidRPr="00AA593C">
        <w:rPr>
          <w:rFonts w:ascii="Calibri" w:hAnsi="Calibri"/>
          <w:sz w:val="16"/>
          <w:szCs w:val="16"/>
        </w:rPr>
        <w:t>Collect wash solution in a disposable basin and treat with disinfectant at the end of the day’s run.</w:t>
      </w:r>
    </w:p>
    <w:p w14:paraId="2EED01C7" w14:textId="77777777" w:rsidR="00C17799" w:rsidRPr="00AA593C" w:rsidRDefault="00C17799" w:rsidP="00B77555">
      <w:pPr>
        <w:pStyle w:val="ListParagraph"/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b/>
          <w:sz w:val="16"/>
          <w:szCs w:val="16"/>
        </w:rPr>
        <w:t>Automated Wash Procedure</w:t>
      </w:r>
      <w:r w:rsidRPr="00AA593C">
        <w:rPr>
          <w:rFonts w:ascii="Calibri" w:hAnsi="Calibri"/>
          <w:sz w:val="16"/>
          <w:szCs w:val="16"/>
        </w:rPr>
        <w:t>:</w:t>
      </w:r>
    </w:p>
    <w:p w14:paraId="5569EAC9" w14:textId="77777777" w:rsidR="00C17799" w:rsidRPr="00AA593C" w:rsidRDefault="00C17799" w:rsidP="006165C8">
      <w:pPr>
        <w:pStyle w:val="ListParagraph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If using an automated microwell wash system, set the dispensi</w:t>
      </w:r>
      <w:r w:rsidR="00F5788F" w:rsidRPr="00AA593C">
        <w:rPr>
          <w:rFonts w:ascii="Calibri" w:hAnsi="Calibri"/>
          <w:sz w:val="16"/>
          <w:szCs w:val="16"/>
        </w:rPr>
        <w:t xml:space="preserve">ng volume to 300 - 350µL/well. </w:t>
      </w:r>
      <w:r w:rsidRPr="00AA593C">
        <w:rPr>
          <w:rFonts w:ascii="Calibri" w:hAnsi="Calibri"/>
          <w:sz w:val="16"/>
          <w:szCs w:val="16"/>
        </w:rPr>
        <w:t>Set the wash cycle for 5 washe</w:t>
      </w:r>
      <w:r w:rsidR="00F5788F" w:rsidRPr="00AA593C">
        <w:rPr>
          <w:rFonts w:ascii="Calibri" w:hAnsi="Calibri"/>
          <w:sz w:val="16"/>
          <w:szCs w:val="16"/>
        </w:rPr>
        <w:t>s with no delay between washes.</w:t>
      </w:r>
      <w:r w:rsidRPr="00AA593C">
        <w:rPr>
          <w:rFonts w:ascii="Calibri" w:hAnsi="Calibri"/>
          <w:sz w:val="16"/>
          <w:szCs w:val="16"/>
        </w:rPr>
        <w:t xml:space="preserve"> If necessary, the microwell plate may be removed from the washer, inverted over a paper towel and tapped firmly to remove any residual wash solution from the microwells.</w:t>
      </w:r>
    </w:p>
    <w:p w14:paraId="5B610366" w14:textId="77777777" w:rsidR="00C17799" w:rsidRPr="00AA593C" w:rsidRDefault="00C17799" w:rsidP="00B77555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 xml:space="preserve">Add 100µL of the Conjugate to each well, including </w:t>
      </w:r>
      <w:r w:rsidR="001E1056">
        <w:rPr>
          <w:rFonts w:ascii="Calibri" w:hAnsi="Calibri"/>
          <w:sz w:val="16"/>
          <w:szCs w:val="16"/>
        </w:rPr>
        <w:t xml:space="preserve">the </w:t>
      </w:r>
      <w:r w:rsidRPr="00AA593C">
        <w:rPr>
          <w:rFonts w:ascii="Calibri" w:hAnsi="Calibri"/>
          <w:sz w:val="16"/>
          <w:szCs w:val="16"/>
        </w:rPr>
        <w:t>Reagent Blank well, at the same rate and in</w:t>
      </w:r>
      <w:r w:rsidR="003239DD">
        <w:rPr>
          <w:rFonts w:ascii="Calibri" w:hAnsi="Calibri"/>
          <w:sz w:val="16"/>
          <w:szCs w:val="16"/>
        </w:rPr>
        <w:t xml:space="preserve"> the</w:t>
      </w:r>
      <w:r w:rsidRPr="00AA593C">
        <w:rPr>
          <w:rFonts w:ascii="Calibri" w:hAnsi="Calibri"/>
          <w:sz w:val="16"/>
          <w:szCs w:val="16"/>
        </w:rPr>
        <w:t xml:space="preserve"> same order as the specimens.</w:t>
      </w:r>
    </w:p>
    <w:p w14:paraId="33CC4CDA" w14:textId="77777777" w:rsidR="00C17799" w:rsidRPr="00AA593C" w:rsidRDefault="00C17799" w:rsidP="00B77555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Incubate the plate at room temperature (20 - 25°C) for 25 ± 5 minutes</w:t>
      </w:r>
      <w:r w:rsidR="00F5788F" w:rsidRPr="00AA593C">
        <w:rPr>
          <w:rFonts w:ascii="Calibri" w:hAnsi="Calibri"/>
          <w:sz w:val="16"/>
          <w:szCs w:val="16"/>
        </w:rPr>
        <w:t>.</w:t>
      </w:r>
    </w:p>
    <w:p w14:paraId="3FAD1725" w14:textId="77777777" w:rsidR="00C17799" w:rsidRPr="00AA593C" w:rsidRDefault="00C17799" w:rsidP="00B77555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Wash the microwells by following the procedure as described in step 7.</w:t>
      </w:r>
    </w:p>
    <w:p w14:paraId="6E5DB903" w14:textId="77777777" w:rsidR="00C17799" w:rsidRPr="00AA593C" w:rsidRDefault="00C17799" w:rsidP="00B77555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 xml:space="preserve">Add 100µL of TMB to each well, including </w:t>
      </w:r>
      <w:r w:rsidR="001E1056">
        <w:rPr>
          <w:rFonts w:ascii="Calibri" w:hAnsi="Calibri"/>
          <w:sz w:val="16"/>
          <w:szCs w:val="16"/>
        </w:rPr>
        <w:t xml:space="preserve">the </w:t>
      </w:r>
      <w:r w:rsidRPr="00AA593C">
        <w:rPr>
          <w:rFonts w:ascii="Calibri" w:hAnsi="Calibri"/>
          <w:sz w:val="16"/>
          <w:szCs w:val="16"/>
        </w:rPr>
        <w:t>Reagent Blank well, at the same rate and in the same order as the specimens.</w:t>
      </w:r>
    </w:p>
    <w:p w14:paraId="1C8F8860" w14:textId="77777777" w:rsidR="00C17799" w:rsidRPr="00AA593C" w:rsidRDefault="00C17799" w:rsidP="00B77555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Incubate the plate at room temperature (20 - 25°C) for  10 - 15 minutes.</w:t>
      </w:r>
    </w:p>
    <w:p w14:paraId="496F8E16" w14:textId="77777777" w:rsidR="00C17799" w:rsidRPr="00AA593C" w:rsidRDefault="00C17799" w:rsidP="00B77555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 xml:space="preserve">Stop the reaction by adding 50µL of Stop Solution to each well, including </w:t>
      </w:r>
      <w:r w:rsidR="001E1056">
        <w:rPr>
          <w:rFonts w:ascii="Calibri" w:hAnsi="Calibri"/>
          <w:sz w:val="16"/>
          <w:szCs w:val="16"/>
        </w:rPr>
        <w:t xml:space="preserve">the </w:t>
      </w:r>
      <w:r w:rsidRPr="00AA593C">
        <w:rPr>
          <w:rFonts w:ascii="Calibri" w:hAnsi="Calibri"/>
          <w:sz w:val="16"/>
          <w:szCs w:val="16"/>
        </w:rPr>
        <w:t>Reagent Blank well, at the same rate and</w:t>
      </w:r>
      <w:r w:rsidR="00F5788F" w:rsidRPr="00AA593C">
        <w:rPr>
          <w:rFonts w:ascii="Calibri" w:hAnsi="Calibri"/>
          <w:sz w:val="16"/>
          <w:szCs w:val="16"/>
        </w:rPr>
        <w:t xml:space="preserve"> in the same order as the TMB. </w:t>
      </w:r>
      <w:r w:rsidRPr="00AA593C">
        <w:rPr>
          <w:rFonts w:ascii="Calibri" w:hAnsi="Calibri"/>
          <w:sz w:val="16"/>
          <w:szCs w:val="16"/>
        </w:rPr>
        <w:t>Positive samples will t</w:t>
      </w:r>
      <w:r w:rsidR="00F5788F" w:rsidRPr="00AA593C">
        <w:rPr>
          <w:rFonts w:ascii="Calibri" w:hAnsi="Calibri"/>
          <w:sz w:val="16"/>
          <w:szCs w:val="16"/>
        </w:rPr>
        <w:t>urn from blue to yellow.</w:t>
      </w:r>
      <w:r w:rsidRPr="00AA593C">
        <w:rPr>
          <w:rFonts w:ascii="Calibri" w:hAnsi="Calibri"/>
          <w:sz w:val="16"/>
          <w:szCs w:val="16"/>
        </w:rPr>
        <w:t xml:space="preserve"> After adding the Stop Solution, tap the plate several times to ensure that the samples are thoroughly mixed.</w:t>
      </w:r>
    </w:p>
    <w:p w14:paraId="57AAB935" w14:textId="77777777" w:rsidR="00C17799" w:rsidRPr="00AA593C" w:rsidRDefault="00C17799" w:rsidP="00B77555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Set the microwell reader to read at a wavelength of 450nm and measure the optical density (OD) of each well against the R</w:t>
      </w:r>
      <w:r w:rsidR="00F5788F" w:rsidRPr="00AA593C">
        <w:rPr>
          <w:rFonts w:ascii="Calibri" w:hAnsi="Calibri"/>
          <w:sz w:val="16"/>
          <w:szCs w:val="16"/>
        </w:rPr>
        <w:t xml:space="preserve">eagent Blank. </w:t>
      </w:r>
      <w:r w:rsidRPr="00AA593C">
        <w:rPr>
          <w:rFonts w:ascii="Calibri" w:hAnsi="Calibri"/>
          <w:sz w:val="16"/>
          <w:szCs w:val="16"/>
        </w:rPr>
        <w:t>Read the plate within 30 minutes of the addition of the Stop Solution.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30"/>
      </w:tblGrid>
      <w:tr w:rsidR="00C17799" w:rsidRPr="00AA593C" w14:paraId="486157AA" w14:textId="77777777" w:rsidTr="005B3C51">
        <w:trPr>
          <w:jc w:val="center"/>
        </w:trPr>
        <w:tc>
          <w:tcPr>
            <w:tcW w:w="4230" w:type="dxa"/>
          </w:tcPr>
          <w:p w14:paraId="70D8CDF0" w14:textId="77777777" w:rsidR="00C17799" w:rsidRPr="00AA593C" w:rsidRDefault="00C17799" w:rsidP="00DA3115">
            <w:pPr>
              <w:jc w:val="center"/>
              <w:rPr>
                <w:rFonts w:ascii="Calibri" w:hAnsi="Calibri"/>
                <w:b/>
                <w:sz w:val="16"/>
                <w:szCs w:val="14"/>
                <w:u w:val="single"/>
              </w:rPr>
            </w:pPr>
            <w:r w:rsidRPr="00AA593C">
              <w:rPr>
                <w:rFonts w:ascii="Calibri" w:hAnsi="Calibri"/>
                <w:b/>
                <w:sz w:val="16"/>
                <w:szCs w:val="14"/>
                <w:u w:val="single"/>
              </w:rPr>
              <w:t>ABBREVIATED TEST PROCEDURE</w:t>
            </w:r>
          </w:p>
        </w:tc>
      </w:tr>
      <w:tr w:rsidR="00C17799" w:rsidRPr="00AA593C" w14:paraId="4229FF57" w14:textId="77777777" w:rsidTr="005B3C51">
        <w:trPr>
          <w:jc w:val="center"/>
        </w:trPr>
        <w:tc>
          <w:tcPr>
            <w:tcW w:w="4230" w:type="dxa"/>
          </w:tcPr>
          <w:p w14:paraId="596CE8C0" w14:textId="77777777" w:rsidR="00C17799" w:rsidRPr="00AA593C" w:rsidRDefault="00C17799" w:rsidP="00DA3115">
            <w:pPr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 xml:space="preserve"> 1. Dilute Serum 1:21.</w:t>
            </w:r>
          </w:p>
        </w:tc>
      </w:tr>
      <w:tr w:rsidR="00C17799" w:rsidRPr="00AA593C" w14:paraId="028FFCC7" w14:textId="77777777" w:rsidTr="005B3C51">
        <w:trPr>
          <w:jc w:val="center"/>
        </w:trPr>
        <w:tc>
          <w:tcPr>
            <w:tcW w:w="4230" w:type="dxa"/>
          </w:tcPr>
          <w:p w14:paraId="60359488" w14:textId="77777777" w:rsidR="00C17799" w:rsidRPr="00AA593C" w:rsidRDefault="00C17799" w:rsidP="00845731">
            <w:pPr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 xml:space="preserve"> 2. Add diluted sample to microwell </w:t>
            </w:r>
            <w:r w:rsidR="00F5788F" w:rsidRPr="00AA593C">
              <w:rPr>
                <w:rFonts w:ascii="Calibri" w:hAnsi="Calibri"/>
                <w:sz w:val="16"/>
                <w:szCs w:val="14"/>
              </w:rPr>
              <w:t xml:space="preserve">- </w:t>
            </w:r>
            <w:r w:rsidRPr="00AA593C">
              <w:rPr>
                <w:rFonts w:ascii="Calibri" w:hAnsi="Calibri"/>
                <w:sz w:val="16"/>
                <w:szCs w:val="14"/>
              </w:rPr>
              <w:t>100µL/well.</w:t>
            </w:r>
          </w:p>
        </w:tc>
      </w:tr>
      <w:tr w:rsidR="00C17799" w:rsidRPr="00AA593C" w14:paraId="1C42D1F4" w14:textId="77777777" w:rsidTr="005B3C51">
        <w:trPr>
          <w:jc w:val="center"/>
        </w:trPr>
        <w:tc>
          <w:tcPr>
            <w:tcW w:w="4230" w:type="dxa"/>
          </w:tcPr>
          <w:p w14:paraId="68E109D3" w14:textId="77777777" w:rsidR="00C17799" w:rsidRPr="00AA593C" w:rsidRDefault="00816FEF" w:rsidP="00DA3115">
            <w:pPr>
              <w:rPr>
                <w:rFonts w:ascii="Calibri" w:hAnsi="Calibri"/>
                <w:sz w:val="16"/>
                <w:szCs w:val="14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51D51773" wp14:editId="3B6D33A6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61595</wp:posOffset>
                      </wp:positionV>
                      <wp:extent cx="882015" cy="0"/>
                      <wp:effectExtent l="10160" t="61595" r="22225" b="52705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2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8C9E1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5pt,4.85pt" to="251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" o:allowincell="f">
                      <v:stroke endarrow="block"/>
                    </v:line>
                  </w:pict>
                </mc:Fallback>
              </mc:AlternateContent>
            </w:r>
            <w:r w:rsidR="00C17799" w:rsidRPr="00AA593C">
              <w:rPr>
                <w:rFonts w:ascii="Calibri" w:hAnsi="Calibri"/>
                <w:sz w:val="16"/>
                <w:szCs w:val="14"/>
              </w:rPr>
              <w:t xml:space="preserve"> 3.                                                </w:t>
            </w:r>
            <w:r w:rsidR="00C17799" w:rsidRPr="00AA593C">
              <w:rPr>
                <w:rFonts w:ascii="Calibri" w:hAnsi="Calibri"/>
                <w:i/>
                <w:sz w:val="16"/>
                <w:szCs w:val="14"/>
              </w:rPr>
              <w:t xml:space="preserve">Incubate 25 </w:t>
            </w:r>
            <w:r w:rsidR="00C17799" w:rsidRPr="00AA593C">
              <w:rPr>
                <w:rFonts w:ascii="Calibri" w:hAnsi="Calibri" w:cs="Arial"/>
                <w:i/>
                <w:sz w:val="16"/>
                <w:szCs w:val="14"/>
              </w:rPr>
              <w:t>±</w:t>
            </w:r>
            <w:r w:rsidR="00C17799" w:rsidRPr="00AA593C">
              <w:rPr>
                <w:rFonts w:ascii="Calibri" w:hAnsi="Calibri"/>
                <w:i/>
                <w:sz w:val="16"/>
                <w:szCs w:val="14"/>
              </w:rPr>
              <w:t xml:space="preserve"> 5 minutes.</w:t>
            </w:r>
          </w:p>
        </w:tc>
      </w:tr>
      <w:tr w:rsidR="00C17799" w:rsidRPr="00AA593C" w14:paraId="3FACBF40" w14:textId="77777777" w:rsidTr="005B3C51">
        <w:trPr>
          <w:jc w:val="center"/>
        </w:trPr>
        <w:tc>
          <w:tcPr>
            <w:tcW w:w="4230" w:type="dxa"/>
          </w:tcPr>
          <w:p w14:paraId="4A7D3024" w14:textId="77777777" w:rsidR="00C17799" w:rsidRPr="00AA593C" w:rsidRDefault="00C17799" w:rsidP="00DA3115">
            <w:pPr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 xml:space="preserve"> 4. Wash.</w:t>
            </w:r>
          </w:p>
        </w:tc>
      </w:tr>
      <w:tr w:rsidR="00C17799" w:rsidRPr="00AA593C" w14:paraId="51D88E8D" w14:textId="77777777" w:rsidTr="005B3C51">
        <w:trPr>
          <w:jc w:val="center"/>
        </w:trPr>
        <w:tc>
          <w:tcPr>
            <w:tcW w:w="4230" w:type="dxa"/>
          </w:tcPr>
          <w:p w14:paraId="6131E2D9" w14:textId="77777777" w:rsidR="00C17799" w:rsidRPr="00AA593C" w:rsidRDefault="004914A2" w:rsidP="00845731">
            <w:pPr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 xml:space="preserve"> 5. Add Conjugate -</w:t>
            </w:r>
            <w:r w:rsidR="00C17799" w:rsidRPr="00AA593C">
              <w:rPr>
                <w:rFonts w:ascii="Calibri" w:hAnsi="Calibri"/>
                <w:sz w:val="16"/>
                <w:szCs w:val="14"/>
              </w:rPr>
              <w:t xml:space="preserve"> 100µL/well.</w:t>
            </w:r>
          </w:p>
        </w:tc>
      </w:tr>
      <w:tr w:rsidR="00C17799" w:rsidRPr="00AA593C" w14:paraId="16870FFF" w14:textId="77777777" w:rsidTr="005B3C51">
        <w:trPr>
          <w:jc w:val="center"/>
        </w:trPr>
        <w:tc>
          <w:tcPr>
            <w:tcW w:w="4230" w:type="dxa"/>
          </w:tcPr>
          <w:p w14:paraId="7BE18A64" w14:textId="77777777" w:rsidR="00C17799" w:rsidRPr="00AA593C" w:rsidRDefault="00816FEF" w:rsidP="00DA3115">
            <w:pPr>
              <w:rPr>
                <w:rFonts w:ascii="Calibri" w:hAnsi="Calibri"/>
                <w:sz w:val="16"/>
                <w:szCs w:val="14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6047FE2" wp14:editId="6763457D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73025</wp:posOffset>
                      </wp:positionV>
                      <wp:extent cx="882015" cy="0"/>
                      <wp:effectExtent l="10160" t="53975" r="22225" b="60325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2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F11C89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5pt,5.75pt" to="25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" o:allowincell="f">
                      <v:stroke endarrow="block"/>
                    </v:line>
                  </w:pict>
                </mc:Fallback>
              </mc:AlternateContent>
            </w:r>
            <w:r w:rsidR="00C17799" w:rsidRPr="00AA593C">
              <w:rPr>
                <w:rFonts w:ascii="Calibri" w:hAnsi="Calibri"/>
                <w:sz w:val="16"/>
                <w:szCs w:val="14"/>
              </w:rPr>
              <w:t xml:space="preserve"> 6. </w:t>
            </w:r>
            <w:r w:rsidR="00C17799" w:rsidRPr="00AA593C">
              <w:rPr>
                <w:rFonts w:ascii="Calibri" w:hAnsi="Calibri"/>
                <w:i/>
                <w:sz w:val="16"/>
                <w:szCs w:val="14"/>
              </w:rPr>
              <w:t xml:space="preserve">                                              Incubate 25 </w:t>
            </w:r>
            <w:r w:rsidR="00C17799" w:rsidRPr="00AA593C">
              <w:rPr>
                <w:rFonts w:ascii="Calibri" w:hAnsi="Calibri" w:cs="Arial"/>
                <w:i/>
                <w:sz w:val="16"/>
                <w:szCs w:val="14"/>
              </w:rPr>
              <w:t>±</w:t>
            </w:r>
            <w:r w:rsidR="00C17799" w:rsidRPr="00AA593C">
              <w:rPr>
                <w:rFonts w:ascii="Calibri" w:hAnsi="Calibri"/>
                <w:i/>
                <w:sz w:val="16"/>
                <w:szCs w:val="14"/>
              </w:rPr>
              <w:t xml:space="preserve"> 5 minutes.</w:t>
            </w:r>
          </w:p>
        </w:tc>
      </w:tr>
      <w:tr w:rsidR="00C17799" w:rsidRPr="00AA593C" w14:paraId="25948EBD" w14:textId="77777777" w:rsidTr="005B3C51">
        <w:trPr>
          <w:jc w:val="center"/>
        </w:trPr>
        <w:tc>
          <w:tcPr>
            <w:tcW w:w="4230" w:type="dxa"/>
          </w:tcPr>
          <w:p w14:paraId="567D723E" w14:textId="77777777" w:rsidR="00C17799" w:rsidRPr="00AA593C" w:rsidRDefault="00C17799" w:rsidP="00DA3115">
            <w:pPr>
              <w:keepNext/>
              <w:outlineLvl w:val="0"/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 xml:space="preserve"> 7. Wash.</w:t>
            </w:r>
          </w:p>
        </w:tc>
      </w:tr>
      <w:tr w:rsidR="00C17799" w:rsidRPr="00AA593C" w14:paraId="34560E59" w14:textId="77777777" w:rsidTr="005B3C51">
        <w:trPr>
          <w:jc w:val="center"/>
        </w:trPr>
        <w:tc>
          <w:tcPr>
            <w:tcW w:w="4230" w:type="dxa"/>
          </w:tcPr>
          <w:p w14:paraId="4F34B6CF" w14:textId="77777777" w:rsidR="00C17799" w:rsidRPr="00AA593C" w:rsidRDefault="00C17799" w:rsidP="00845731">
            <w:pPr>
              <w:keepNext/>
              <w:outlineLvl w:val="0"/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 xml:space="preserve"> 8. Add TMB </w:t>
            </w:r>
            <w:r w:rsidR="004914A2" w:rsidRPr="00AA593C">
              <w:rPr>
                <w:rFonts w:ascii="Calibri" w:hAnsi="Calibri"/>
                <w:sz w:val="16"/>
                <w:szCs w:val="14"/>
              </w:rPr>
              <w:t xml:space="preserve">- </w:t>
            </w:r>
            <w:r w:rsidRPr="00AA593C">
              <w:rPr>
                <w:rFonts w:ascii="Calibri" w:hAnsi="Calibri"/>
                <w:sz w:val="16"/>
                <w:szCs w:val="14"/>
              </w:rPr>
              <w:t>100µL/well.</w:t>
            </w:r>
          </w:p>
        </w:tc>
      </w:tr>
      <w:tr w:rsidR="00C17799" w:rsidRPr="00AA593C" w14:paraId="67282877" w14:textId="77777777" w:rsidTr="005B3C51">
        <w:trPr>
          <w:trHeight w:val="63"/>
          <w:jc w:val="center"/>
        </w:trPr>
        <w:tc>
          <w:tcPr>
            <w:tcW w:w="4230" w:type="dxa"/>
          </w:tcPr>
          <w:p w14:paraId="64713C6E" w14:textId="77777777" w:rsidR="00C17799" w:rsidRPr="00AA593C" w:rsidRDefault="00816FEF" w:rsidP="00DA3115">
            <w:pPr>
              <w:keepNext/>
              <w:outlineLvl w:val="0"/>
              <w:rPr>
                <w:rFonts w:ascii="Calibri" w:hAnsi="Calibri"/>
                <w:sz w:val="16"/>
                <w:szCs w:val="14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6592453" wp14:editId="666DB29C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50165</wp:posOffset>
                      </wp:positionV>
                      <wp:extent cx="882015" cy="0"/>
                      <wp:effectExtent l="10160" t="59690" r="22225" b="5461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2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05960D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5pt,3.95pt" to="251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" o:allowincell="f">
                      <v:stroke endarrow="block"/>
                    </v:line>
                  </w:pict>
                </mc:Fallback>
              </mc:AlternateContent>
            </w:r>
            <w:r w:rsidR="00C17799" w:rsidRPr="00AA593C">
              <w:rPr>
                <w:rFonts w:ascii="Calibri" w:hAnsi="Calibri"/>
                <w:sz w:val="16"/>
                <w:szCs w:val="14"/>
              </w:rPr>
              <w:t xml:space="preserve"> 9.                                                </w:t>
            </w:r>
            <w:r w:rsidR="00C17799" w:rsidRPr="00AA593C">
              <w:rPr>
                <w:rFonts w:ascii="Calibri" w:hAnsi="Calibri"/>
                <w:i/>
                <w:sz w:val="16"/>
                <w:szCs w:val="14"/>
              </w:rPr>
              <w:t>Incubate 10 - 15 minutes.</w:t>
            </w:r>
          </w:p>
        </w:tc>
      </w:tr>
      <w:tr w:rsidR="00C17799" w:rsidRPr="00AA593C" w14:paraId="04B9401B" w14:textId="77777777" w:rsidTr="005B3C51">
        <w:trPr>
          <w:trHeight w:val="63"/>
          <w:jc w:val="center"/>
        </w:trPr>
        <w:tc>
          <w:tcPr>
            <w:tcW w:w="4230" w:type="dxa"/>
          </w:tcPr>
          <w:p w14:paraId="0AA55BA3" w14:textId="77777777" w:rsidR="00C17799" w:rsidRPr="00AA593C" w:rsidRDefault="00C17799" w:rsidP="004914A2">
            <w:pPr>
              <w:keepNext/>
              <w:jc w:val="both"/>
              <w:outlineLvl w:val="1"/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 xml:space="preserve">10. Add Stop Solution </w:t>
            </w:r>
            <w:r w:rsidR="00942490" w:rsidRPr="00AA593C">
              <w:rPr>
                <w:rFonts w:ascii="Calibri" w:hAnsi="Calibri"/>
                <w:sz w:val="16"/>
                <w:szCs w:val="14"/>
              </w:rPr>
              <w:t xml:space="preserve">- </w:t>
            </w:r>
            <w:r w:rsidRPr="00AA593C">
              <w:rPr>
                <w:rFonts w:ascii="Calibri" w:hAnsi="Calibri"/>
                <w:sz w:val="16"/>
                <w:szCs w:val="14"/>
              </w:rPr>
              <w:t xml:space="preserve">50µL/well </w:t>
            </w:r>
            <w:r w:rsidR="004914A2" w:rsidRPr="00AA593C">
              <w:rPr>
                <w:rFonts w:ascii="Calibri" w:hAnsi="Calibri"/>
                <w:sz w:val="16"/>
                <w:szCs w:val="14"/>
              </w:rPr>
              <w:t>-</w:t>
            </w:r>
            <w:r w:rsidRPr="00AA593C">
              <w:rPr>
                <w:rFonts w:ascii="Calibri" w:hAnsi="Calibri"/>
                <w:sz w:val="16"/>
                <w:szCs w:val="14"/>
              </w:rPr>
              <w:t xml:space="preserve"> Mix.</w:t>
            </w:r>
          </w:p>
        </w:tc>
      </w:tr>
      <w:tr w:rsidR="00C17799" w:rsidRPr="00AA593C" w14:paraId="23BC41E7" w14:textId="77777777" w:rsidTr="005B3C51">
        <w:trPr>
          <w:trHeight w:val="63"/>
          <w:jc w:val="center"/>
        </w:trPr>
        <w:tc>
          <w:tcPr>
            <w:tcW w:w="4230" w:type="dxa"/>
          </w:tcPr>
          <w:p w14:paraId="51DCEEA6" w14:textId="77777777" w:rsidR="00C17799" w:rsidRPr="00AA593C" w:rsidRDefault="00C17799" w:rsidP="00DA3115">
            <w:pPr>
              <w:keepNext/>
              <w:jc w:val="both"/>
              <w:outlineLvl w:val="1"/>
              <w:rPr>
                <w:rFonts w:ascii="Calibri" w:hAnsi="Calibri"/>
                <w:sz w:val="16"/>
                <w:szCs w:val="14"/>
              </w:rPr>
            </w:pPr>
            <w:r w:rsidRPr="00AA593C">
              <w:rPr>
                <w:rFonts w:ascii="Calibri" w:hAnsi="Calibri"/>
                <w:sz w:val="16"/>
                <w:szCs w:val="14"/>
              </w:rPr>
              <w:t>11. READ within 30 minutes.</w:t>
            </w:r>
          </w:p>
        </w:tc>
      </w:tr>
    </w:tbl>
    <w:p w14:paraId="08390E77" w14:textId="77777777" w:rsidR="00116CA2" w:rsidRPr="00A02412" w:rsidRDefault="00116CA2" w:rsidP="00911FD0">
      <w:pPr>
        <w:jc w:val="center"/>
        <w:rPr>
          <w:rFonts w:ascii="Calibri" w:hAnsi="Calibri"/>
          <w:b/>
          <w:color w:val="FE9917"/>
          <w:sz w:val="4"/>
          <w:szCs w:val="6"/>
        </w:rPr>
      </w:pPr>
    </w:p>
    <w:p w14:paraId="0FECB304" w14:textId="77777777" w:rsidR="00C17799" w:rsidRPr="00AA593C" w:rsidRDefault="00C17799" w:rsidP="00911FD0">
      <w:pPr>
        <w:jc w:val="center"/>
        <w:rPr>
          <w:rFonts w:ascii="Calibri" w:hAnsi="Calibri"/>
          <w:b/>
          <w:color w:val="FE9917"/>
          <w:szCs w:val="28"/>
        </w:rPr>
      </w:pPr>
      <w:r w:rsidRPr="00AA593C">
        <w:rPr>
          <w:rFonts w:ascii="Calibri" w:hAnsi="Calibri"/>
          <w:b/>
          <w:color w:val="FE9917"/>
          <w:szCs w:val="28"/>
        </w:rPr>
        <w:t>QUALITY CONTROL</w:t>
      </w:r>
    </w:p>
    <w:p w14:paraId="069C5462" w14:textId="77777777" w:rsidR="00C17799" w:rsidRPr="00AA593C" w:rsidRDefault="00C17799" w:rsidP="00B77555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Each time the assay is performed, the Calibra</w:t>
      </w:r>
      <w:r w:rsidR="00F5788F" w:rsidRPr="00AA593C">
        <w:rPr>
          <w:rFonts w:ascii="Calibri" w:hAnsi="Calibri"/>
          <w:sz w:val="16"/>
          <w:szCs w:val="16"/>
        </w:rPr>
        <w:t xml:space="preserve">tor must be run in triplicate. </w:t>
      </w:r>
      <w:r w:rsidRPr="00AA593C">
        <w:rPr>
          <w:rFonts w:ascii="Calibri" w:hAnsi="Calibri"/>
          <w:sz w:val="16"/>
          <w:szCs w:val="16"/>
        </w:rPr>
        <w:t>A Reagent Blank, Negative Control, and Positive Control must also be included.</w:t>
      </w:r>
    </w:p>
    <w:p w14:paraId="365DE25C" w14:textId="77777777" w:rsidR="00C17799" w:rsidRPr="00AA593C" w:rsidRDefault="00C17799" w:rsidP="00B77555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Calculate the mean of the three Calibrator wells. If any of the three values differ by more than 15% from the mean, discard that value and calculate the mean using the remaining two wells.</w:t>
      </w:r>
    </w:p>
    <w:p w14:paraId="4AC1A416" w14:textId="77777777" w:rsidR="00C17799" w:rsidRPr="00AA593C" w:rsidRDefault="00C17799" w:rsidP="00B77555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The mean OD value for the Calibrator, Positive Control, and Negative Control should fall within the following ranges:</w:t>
      </w:r>
    </w:p>
    <w:p w14:paraId="01C0B078" w14:textId="77777777" w:rsidR="00C17799" w:rsidRPr="00AA593C" w:rsidRDefault="00C17799" w:rsidP="00AC1DE2">
      <w:pPr>
        <w:ind w:left="5670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  <w:u w:val="single"/>
        </w:rPr>
        <w:t>OD Range</w:t>
      </w:r>
    </w:p>
    <w:p w14:paraId="583EA237" w14:textId="77777777" w:rsidR="00C17799" w:rsidRPr="00AA593C" w:rsidRDefault="00C17799" w:rsidP="00AC1DE2">
      <w:pPr>
        <w:ind w:left="3600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Negative Control</w:t>
      </w:r>
      <w:r w:rsidRPr="00AA593C">
        <w:rPr>
          <w:rFonts w:ascii="Calibri" w:hAnsi="Calibri"/>
          <w:sz w:val="16"/>
          <w:szCs w:val="16"/>
        </w:rPr>
        <w:tab/>
      </w:r>
      <w:r w:rsidRPr="00AA593C">
        <w:rPr>
          <w:rFonts w:ascii="Calibri" w:hAnsi="Calibri"/>
          <w:sz w:val="16"/>
          <w:szCs w:val="16"/>
        </w:rPr>
        <w:tab/>
        <w:t>≤0.250</w:t>
      </w:r>
    </w:p>
    <w:p w14:paraId="75E201C7" w14:textId="77777777" w:rsidR="00C17799" w:rsidRPr="00AA593C" w:rsidRDefault="00C17799" w:rsidP="00AC1DE2">
      <w:pPr>
        <w:ind w:left="3600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Calibrator</w:t>
      </w:r>
      <w:r w:rsidRPr="00AA593C">
        <w:rPr>
          <w:rFonts w:ascii="Calibri" w:hAnsi="Calibri"/>
          <w:sz w:val="16"/>
          <w:szCs w:val="16"/>
        </w:rPr>
        <w:tab/>
      </w:r>
      <w:r w:rsidRPr="00AA593C">
        <w:rPr>
          <w:rFonts w:ascii="Calibri" w:hAnsi="Calibri"/>
          <w:sz w:val="16"/>
          <w:szCs w:val="16"/>
        </w:rPr>
        <w:tab/>
      </w:r>
      <w:r w:rsidR="00AA593C">
        <w:rPr>
          <w:rFonts w:ascii="Calibri" w:hAnsi="Calibri"/>
          <w:sz w:val="16"/>
          <w:szCs w:val="16"/>
        </w:rPr>
        <w:tab/>
      </w:r>
      <w:r w:rsidRPr="00AA593C">
        <w:rPr>
          <w:rFonts w:ascii="Calibri" w:hAnsi="Calibri"/>
          <w:sz w:val="16"/>
          <w:szCs w:val="16"/>
        </w:rPr>
        <w:t>≥0.300</w:t>
      </w:r>
    </w:p>
    <w:p w14:paraId="7A6B326A" w14:textId="77777777" w:rsidR="00C17799" w:rsidRPr="00AA593C" w:rsidRDefault="00C17799" w:rsidP="00AC1DE2">
      <w:pPr>
        <w:ind w:left="3600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Positive Control</w:t>
      </w:r>
      <w:r w:rsidRPr="00AA593C">
        <w:rPr>
          <w:rFonts w:ascii="Calibri" w:hAnsi="Calibri"/>
          <w:sz w:val="16"/>
          <w:szCs w:val="16"/>
        </w:rPr>
        <w:tab/>
      </w:r>
      <w:r w:rsidRPr="00AA593C">
        <w:rPr>
          <w:rFonts w:ascii="Calibri" w:hAnsi="Calibri"/>
          <w:sz w:val="16"/>
          <w:szCs w:val="16"/>
        </w:rPr>
        <w:tab/>
        <w:t>≥0.500</w:t>
      </w:r>
    </w:p>
    <w:p w14:paraId="7D7A07E9" w14:textId="77777777" w:rsidR="00C17799" w:rsidRPr="00AA593C" w:rsidRDefault="00C17799" w:rsidP="00B77555">
      <w:pPr>
        <w:pStyle w:val="ListParagraph"/>
        <w:numPr>
          <w:ilvl w:val="0"/>
          <w:numId w:val="1"/>
        </w:numPr>
        <w:ind w:left="720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The OD of the Negative Control divided by the mean OD of the Calibrator should be ≤0.9.</w:t>
      </w:r>
    </w:p>
    <w:p w14:paraId="4D8E7C24" w14:textId="77777777" w:rsidR="00C17799" w:rsidRPr="00AA593C" w:rsidRDefault="00C17799" w:rsidP="00B77555">
      <w:pPr>
        <w:pStyle w:val="ListParagraph"/>
        <w:numPr>
          <w:ilvl w:val="0"/>
          <w:numId w:val="1"/>
        </w:numPr>
        <w:ind w:left="720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The OD of the Positive Control divided by the mean OD of the Calibrator should be ≥1.25.</w:t>
      </w:r>
    </w:p>
    <w:p w14:paraId="6E3D4CB7" w14:textId="77777777" w:rsidR="00C17799" w:rsidRPr="00AA593C" w:rsidRDefault="00C17799" w:rsidP="00B77555">
      <w:pPr>
        <w:pStyle w:val="ListParagraph"/>
        <w:numPr>
          <w:ilvl w:val="0"/>
          <w:numId w:val="1"/>
        </w:numPr>
        <w:ind w:left="720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If the above conditions are not met the test should be considered invalid and should be repeated.</w:t>
      </w:r>
    </w:p>
    <w:p w14:paraId="40B4E7F0" w14:textId="77777777" w:rsidR="00C17799" w:rsidRPr="00AA593C" w:rsidRDefault="00C17799" w:rsidP="00B77555">
      <w:pPr>
        <w:pStyle w:val="ListParagraph"/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The Positive Control and Negative Control are intended to monitor for substantial reagent failure, but will not ensure precision at the assay Cutoff.</w:t>
      </w:r>
    </w:p>
    <w:p w14:paraId="7732CBE9" w14:textId="77777777" w:rsidR="00C17799" w:rsidRPr="00AA593C" w:rsidRDefault="00C17799" w:rsidP="00B77555">
      <w:pPr>
        <w:pStyle w:val="ListParagraph"/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>Additional Controls may be tested according to guidelines or requirements of local, state, and/or federal regulations or accrediting organizations.</w:t>
      </w:r>
    </w:p>
    <w:p w14:paraId="72C58ECC" w14:textId="77777777" w:rsidR="00C17799" w:rsidRPr="00AA593C" w:rsidRDefault="00C17799" w:rsidP="00B77555">
      <w:pPr>
        <w:pStyle w:val="ListParagraph"/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t xml:space="preserve">Refer to CLSI document C24: </w:t>
      </w:r>
      <w:r w:rsidRPr="00AA593C">
        <w:rPr>
          <w:rFonts w:ascii="Calibri" w:hAnsi="Calibri"/>
          <w:sz w:val="16"/>
          <w:szCs w:val="16"/>
          <w:u w:val="single"/>
        </w:rPr>
        <w:t>Statistical Quality Control for Quantitative Measurement Procedures</w:t>
      </w:r>
      <w:r w:rsidRPr="00AA593C">
        <w:rPr>
          <w:rFonts w:ascii="Calibri" w:hAnsi="Calibri"/>
          <w:sz w:val="16"/>
          <w:szCs w:val="16"/>
        </w:rPr>
        <w:t xml:space="preserve"> for guidance on appropriate QC practices.</w:t>
      </w:r>
    </w:p>
    <w:p w14:paraId="17FFE409" w14:textId="77777777" w:rsidR="00A02412" w:rsidRPr="00A02412" w:rsidRDefault="00A02412" w:rsidP="00911FD0">
      <w:pPr>
        <w:jc w:val="center"/>
        <w:rPr>
          <w:rFonts w:ascii="Calibri" w:hAnsi="Calibri"/>
          <w:b/>
          <w:color w:val="FE9917"/>
          <w:sz w:val="8"/>
          <w:szCs w:val="8"/>
        </w:rPr>
      </w:pPr>
    </w:p>
    <w:p w14:paraId="560D8A8A" w14:textId="22F7D054" w:rsidR="00C17799" w:rsidRPr="00AA593C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AA593C">
        <w:rPr>
          <w:rFonts w:ascii="Calibri" w:hAnsi="Calibri"/>
          <w:b/>
          <w:color w:val="FE9917"/>
          <w:szCs w:val="24"/>
        </w:rPr>
        <w:t>INTERPRETATION OF RESULTS</w:t>
      </w:r>
    </w:p>
    <w:p w14:paraId="6088AF4A" w14:textId="77777777" w:rsidR="00C17799" w:rsidRPr="00AA593C" w:rsidRDefault="00C17799" w:rsidP="00B77555">
      <w:pPr>
        <w:pStyle w:val="ListParagraph"/>
        <w:numPr>
          <w:ilvl w:val="0"/>
          <w:numId w:val="7"/>
        </w:numPr>
        <w:tabs>
          <w:tab w:val="clear" w:pos="360"/>
        </w:tabs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b/>
          <w:sz w:val="16"/>
          <w:szCs w:val="16"/>
        </w:rPr>
        <w:t>Calculations:</w:t>
      </w:r>
    </w:p>
    <w:p w14:paraId="34E85EC5" w14:textId="77777777" w:rsidR="00A02412" w:rsidRDefault="00C17799" w:rsidP="00B77555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i/>
          <w:sz w:val="16"/>
          <w:szCs w:val="16"/>
        </w:rPr>
        <w:t xml:space="preserve">Correction Factor: </w:t>
      </w:r>
      <w:r w:rsidRPr="00AA593C">
        <w:rPr>
          <w:rFonts w:ascii="Calibri" w:hAnsi="Calibri"/>
          <w:sz w:val="16"/>
          <w:szCs w:val="16"/>
        </w:rPr>
        <w:t>The manufacturer determined a Cutoff OD Value for positive samples and co</w:t>
      </w:r>
      <w:r w:rsidR="00F5788F" w:rsidRPr="00AA593C">
        <w:rPr>
          <w:rFonts w:ascii="Calibri" w:hAnsi="Calibri"/>
          <w:sz w:val="16"/>
          <w:szCs w:val="16"/>
        </w:rPr>
        <w:t xml:space="preserve">rrelated it to the Calibrator. </w:t>
      </w:r>
      <w:r w:rsidRPr="00AA593C">
        <w:rPr>
          <w:rFonts w:ascii="Calibri" w:hAnsi="Calibri"/>
          <w:sz w:val="16"/>
          <w:szCs w:val="16"/>
        </w:rPr>
        <w:t>The Correction Factor (CF) allows for the determination of the Cuto</w:t>
      </w:r>
      <w:r w:rsidR="00F5788F" w:rsidRPr="00AA593C">
        <w:rPr>
          <w:rFonts w:ascii="Calibri" w:hAnsi="Calibri"/>
          <w:sz w:val="16"/>
          <w:szCs w:val="16"/>
        </w:rPr>
        <w:t xml:space="preserve">ff Value for positive samples. </w:t>
      </w:r>
      <w:r w:rsidRPr="00AA593C">
        <w:rPr>
          <w:rFonts w:ascii="Calibri" w:hAnsi="Calibri"/>
          <w:sz w:val="16"/>
          <w:szCs w:val="16"/>
        </w:rPr>
        <w:t>It will also correct for slight day-to-d</w:t>
      </w:r>
      <w:r w:rsidR="00F5788F" w:rsidRPr="00AA593C">
        <w:rPr>
          <w:rFonts w:ascii="Calibri" w:hAnsi="Calibri"/>
          <w:sz w:val="16"/>
          <w:szCs w:val="16"/>
        </w:rPr>
        <w:t xml:space="preserve">ay variations in test results. </w:t>
      </w:r>
      <w:r w:rsidRPr="00AA593C">
        <w:rPr>
          <w:rFonts w:ascii="Calibri" w:hAnsi="Calibri"/>
          <w:sz w:val="16"/>
          <w:szCs w:val="16"/>
        </w:rPr>
        <w:t xml:space="preserve">The Correction </w:t>
      </w:r>
    </w:p>
    <w:p w14:paraId="76B99DF2" w14:textId="104B5429" w:rsidR="00C17799" w:rsidRPr="00AA593C" w:rsidRDefault="00C17799" w:rsidP="00A02412">
      <w:pPr>
        <w:pStyle w:val="ListParagraph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sz w:val="16"/>
          <w:szCs w:val="16"/>
        </w:rPr>
        <w:lastRenderedPageBreak/>
        <w:t>Factor is determined for each lot of components and is printed on the Component Label located in the Test System box.</w:t>
      </w:r>
    </w:p>
    <w:p w14:paraId="49ED349D" w14:textId="77777777" w:rsidR="00C17799" w:rsidRPr="00AA593C" w:rsidRDefault="00C17799" w:rsidP="00B77555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i/>
          <w:sz w:val="16"/>
          <w:szCs w:val="16"/>
        </w:rPr>
        <w:t xml:space="preserve">Cutoff OD Value: </w:t>
      </w:r>
      <w:r w:rsidRPr="00AA593C">
        <w:rPr>
          <w:rFonts w:ascii="Calibri" w:hAnsi="Calibri"/>
          <w:sz w:val="16"/>
          <w:szCs w:val="16"/>
        </w:rPr>
        <w:t>To obtain the Cutoff OD Value, multiply the CF by the mean OD of th</w:t>
      </w:r>
      <w:r w:rsidR="00F5788F" w:rsidRPr="00AA593C">
        <w:rPr>
          <w:rFonts w:ascii="Calibri" w:hAnsi="Calibri"/>
          <w:sz w:val="16"/>
          <w:szCs w:val="16"/>
        </w:rPr>
        <w:t>e Calibrator determined above.</w:t>
      </w:r>
    </w:p>
    <w:p w14:paraId="2C0853DD" w14:textId="77777777" w:rsidR="00C17799" w:rsidRPr="00AA593C" w:rsidRDefault="00C17799" w:rsidP="00760423">
      <w:pPr>
        <w:pStyle w:val="ListParagraph"/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i/>
          <w:sz w:val="16"/>
          <w:szCs w:val="16"/>
        </w:rPr>
        <w:t>(CF x Mean OD of Calibrator = Cutoff OD Value)</w:t>
      </w:r>
    </w:p>
    <w:p w14:paraId="5685FD2E" w14:textId="77777777" w:rsidR="00C17799" w:rsidRPr="00AA593C" w:rsidRDefault="00C17799" w:rsidP="00B77555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i/>
          <w:sz w:val="16"/>
          <w:szCs w:val="16"/>
        </w:rPr>
        <w:t xml:space="preserve">Index Values/OD Ratios: </w:t>
      </w:r>
      <w:r w:rsidRPr="00AA593C">
        <w:rPr>
          <w:rFonts w:ascii="Calibri" w:hAnsi="Calibri"/>
          <w:sz w:val="16"/>
          <w:szCs w:val="16"/>
        </w:rPr>
        <w:t>Calculate the Index Value/OD Ratio for each specimen by dividing its OD Va</w:t>
      </w:r>
      <w:r w:rsidR="00556744">
        <w:rPr>
          <w:rFonts w:ascii="Calibri" w:hAnsi="Calibri"/>
          <w:sz w:val="16"/>
          <w:szCs w:val="16"/>
        </w:rPr>
        <w:t>lue by the Cutoff OD from step b</w:t>
      </w:r>
      <w:r w:rsidRPr="00AA593C">
        <w:rPr>
          <w:rFonts w:ascii="Calibri" w:hAnsi="Calibri"/>
          <w:sz w:val="16"/>
          <w:szCs w:val="16"/>
        </w:rPr>
        <w:t>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74"/>
        <w:gridCol w:w="2158"/>
        <w:gridCol w:w="291"/>
        <w:gridCol w:w="1577"/>
      </w:tblGrid>
      <w:tr w:rsidR="00C17799" w:rsidRPr="00AA593C" w14:paraId="212DEF67" w14:textId="77777777" w:rsidTr="00312E2C">
        <w:trPr>
          <w:jc w:val="center"/>
        </w:trPr>
        <w:tc>
          <w:tcPr>
            <w:tcW w:w="0" w:type="auto"/>
          </w:tcPr>
          <w:p w14:paraId="6D4EBAE1" w14:textId="77777777" w:rsidR="00C17799" w:rsidRPr="00A02412" w:rsidRDefault="00C17799" w:rsidP="00312E2C">
            <w:pPr>
              <w:rPr>
                <w:rFonts w:ascii="Calibri" w:hAnsi="Calibri"/>
                <w:sz w:val="15"/>
                <w:szCs w:val="15"/>
              </w:rPr>
            </w:pPr>
            <w:r w:rsidRPr="00A02412">
              <w:rPr>
                <w:rFonts w:ascii="Calibri" w:hAnsi="Calibri"/>
                <w:sz w:val="15"/>
                <w:szCs w:val="15"/>
              </w:rPr>
              <w:t>Example:</w:t>
            </w:r>
          </w:p>
        </w:tc>
        <w:tc>
          <w:tcPr>
            <w:tcW w:w="0" w:type="auto"/>
          </w:tcPr>
          <w:p w14:paraId="00643C88" w14:textId="77777777" w:rsidR="00C17799" w:rsidRPr="00A02412" w:rsidRDefault="00C17799" w:rsidP="00312E2C">
            <w:pPr>
              <w:rPr>
                <w:rFonts w:ascii="Calibri" w:hAnsi="Calibri"/>
                <w:sz w:val="15"/>
                <w:szCs w:val="15"/>
              </w:rPr>
            </w:pPr>
            <w:r w:rsidRPr="00A02412">
              <w:rPr>
                <w:rFonts w:ascii="Calibri" w:hAnsi="Calibri"/>
                <w:sz w:val="15"/>
                <w:szCs w:val="15"/>
              </w:rPr>
              <w:t>Mean OD of Calibrator</w:t>
            </w:r>
          </w:p>
        </w:tc>
        <w:tc>
          <w:tcPr>
            <w:tcW w:w="0" w:type="auto"/>
          </w:tcPr>
          <w:p w14:paraId="2072EB60" w14:textId="77777777" w:rsidR="00C17799" w:rsidRPr="00A02412" w:rsidRDefault="00C17799" w:rsidP="00312E2C">
            <w:pPr>
              <w:rPr>
                <w:rFonts w:ascii="Calibri" w:hAnsi="Calibri"/>
                <w:sz w:val="15"/>
                <w:szCs w:val="15"/>
              </w:rPr>
            </w:pPr>
            <w:r w:rsidRPr="00A02412">
              <w:rPr>
                <w:rFonts w:ascii="Calibri" w:hAnsi="Calibri"/>
                <w:sz w:val="15"/>
                <w:szCs w:val="15"/>
              </w:rPr>
              <w:t>=</w:t>
            </w:r>
          </w:p>
        </w:tc>
        <w:tc>
          <w:tcPr>
            <w:tcW w:w="0" w:type="auto"/>
          </w:tcPr>
          <w:p w14:paraId="73BC7DAB" w14:textId="77777777" w:rsidR="00C17799" w:rsidRPr="00A02412" w:rsidRDefault="00C17799" w:rsidP="00312E2C">
            <w:pPr>
              <w:rPr>
                <w:rFonts w:ascii="Calibri" w:hAnsi="Calibri"/>
                <w:sz w:val="15"/>
                <w:szCs w:val="15"/>
              </w:rPr>
            </w:pPr>
            <w:r w:rsidRPr="00A02412">
              <w:rPr>
                <w:rFonts w:ascii="Calibri" w:hAnsi="Calibri"/>
                <w:sz w:val="15"/>
                <w:szCs w:val="15"/>
              </w:rPr>
              <w:t>0.793</w:t>
            </w:r>
          </w:p>
        </w:tc>
      </w:tr>
      <w:tr w:rsidR="00C17799" w:rsidRPr="00AA593C" w14:paraId="79A7F4BB" w14:textId="77777777" w:rsidTr="00312E2C">
        <w:trPr>
          <w:jc w:val="center"/>
        </w:trPr>
        <w:tc>
          <w:tcPr>
            <w:tcW w:w="0" w:type="auto"/>
          </w:tcPr>
          <w:p w14:paraId="7A45F3A5" w14:textId="77777777" w:rsidR="00C17799" w:rsidRPr="00A02412" w:rsidRDefault="00C17799" w:rsidP="00312E2C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0" w:type="auto"/>
          </w:tcPr>
          <w:p w14:paraId="68A0E7BE" w14:textId="77777777" w:rsidR="00C17799" w:rsidRPr="00A02412" w:rsidRDefault="00C17799" w:rsidP="00312E2C">
            <w:pPr>
              <w:rPr>
                <w:rFonts w:ascii="Calibri" w:hAnsi="Calibri"/>
                <w:sz w:val="15"/>
                <w:szCs w:val="15"/>
              </w:rPr>
            </w:pPr>
            <w:r w:rsidRPr="00A02412">
              <w:rPr>
                <w:rFonts w:ascii="Calibri" w:hAnsi="Calibri"/>
                <w:sz w:val="15"/>
                <w:szCs w:val="15"/>
              </w:rPr>
              <w:t>Correction Factor (CF)</w:t>
            </w:r>
          </w:p>
        </w:tc>
        <w:tc>
          <w:tcPr>
            <w:tcW w:w="0" w:type="auto"/>
          </w:tcPr>
          <w:p w14:paraId="7FE745F3" w14:textId="77777777" w:rsidR="00C17799" w:rsidRPr="00A02412" w:rsidRDefault="00C17799" w:rsidP="00312E2C">
            <w:pPr>
              <w:rPr>
                <w:rFonts w:ascii="Calibri" w:hAnsi="Calibri"/>
                <w:sz w:val="15"/>
                <w:szCs w:val="15"/>
              </w:rPr>
            </w:pPr>
            <w:r w:rsidRPr="00A02412">
              <w:rPr>
                <w:rFonts w:ascii="Calibri" w:hAnsi="Calibri"/>
                <w:sz w:val="15"/>
                <w:szCs w:val="15"/>
              </w:rPr>
              <w:t>=</w:t>
            </w:r>
          </w:p>
        </w:tc>
        <w:tc>
          <w:tcPr>
            <w:tcW w:w="0" w:type="auto"/>
          </w:tcPr>
          <w:p w14:paraId="66738AFD" w14:textId="77777777" w:rsidR="00C17799" w:rsidRPr="00A02412" w:rsidRDefault="00C17799" w:rsidP="00312E2C">
            <w:pPr>
              <w:rPr>
                <w:rFonts w:ascii="Calibri" w:hAnsi="Calibri"/>
                <w:sz w:val="15"/>
                <w:szCs w:val="15"/>
              </w:rPr>
            </w:pPr>
            <w:r w:rsidRPr="00A02412">
              <w:rPr>
                <w:rFonts w:ascii="Calibri" w:hAnsi="Calibri"/>
                <w:sz w:val="15"/>
                <w:szCs w:val="15"/>
              </w:rPr>
              <w:t>0.25</w:t>
            </w:r>
          </w:p>
        </w:tc>
      </w:tr>
      <w:tr w:rsidR="00C17799" w:rsidRPr="00AA593C" w14:paraId="49818D73" w14:textId="77777777" w:rsidTr="00312E2C">
        <w:trPr>
          <w:jc w:val="center"/>
        </w:trPr>
        <w:tc>
          <w:tcPr>
            <w:tcW w:w="0" w:type="auto"/>
          </w:tcPr>
          <w:p w14:paraId="3B64AE8F" w14:textId="77777777" w:rsidR="00C17799" w:rsidRPr="00A02412" w:rsidRDefault="00C17799" w:rsidP="00312E2C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0" w:type="auto"/>
          </w:tcPr>
          <w:p w14:paraId="20896AE9" w14:textId="77777777" w:rsidR="00C17799" w:rsidRPr="00A02412" w:rsidRDefault="00C17799" w:rsidP="00312E2C">
            <w:pPr>
              <w:rPr>
                <w:rFonts w:ascii="Calibri" w:hAnsi="Calibri"/>
                <w:sz w:val="15"/>
                <w:szCs w:val="15"/>
              </w:rPr>
            </w:pPr>
            <w:r w:rsidRPr="00A02412">
              <w:rPr>
                <w:rFonts w:ascii="Calibri" w:hAnsi="Calibri"/>
                <w:sz w:val="15"/>
                <w:szCs w:val="15"/>
              </w:rPr>
              <w:t>Cutoff OD</w:t>
            </w:r>
          </w:p>
        </w:tc>
        <w:tc>
          <w:tcPr>
            <w:tcW w:w="0" w:type="auto"/>
          </w:tcPr>
          <w:p w14:paraId="52D720A5" w14:textId="77777777" w:rsidR="00C17799" w:rsidRPr="00A02412" w:rsidRDefault="00C17799" w:rsidP="00312E2C">
            <w:pPr>
              <w:rPr>
                <w:rFonts w:ascii="Calibri" w:hAnsi="Calibri"/>
                <w:sz w:val="15"/>
                <w:szCs w:val="15"/>
              </w:rPr>
            </w:pPr>
            <w:r w:rsidRPr="00A02412">
              <w:rPr>
                <w:rFonts w:ascii="Calibri" w:hAnsi="Calibri"/>
                <w:sz w:val="15"/>
                <w:szCs w:val="15"/>
              </w:rPr>
              <w:t>=</w:t>
            </w:r>
          </w:p>
        </w:tc>
        <w:tc>
          <w:tcPr>
            <w:tcW w:w="0" w:type="auto"/>
          </w:tcPr>
          <w:p w14:paraId="220C3608" w14:textId="77777777" w:rsidR="00C17799" w:rsidRPr="00A02412" w:rsidRDefault="00C17799" w:rsidP="00312E2C">
            <w:pPr>
              <w:rPr>
                <w:rFonts w:ascii="Calibri" w:hAnsi="Calibri"/>
                <w:sz w:val="15"/>
                <w:szCs w:val="15"/>
              </w:rPr>
            </w:pPr>
            <w:r w:rsidRPr="00A02412">
              <w:rPr>
                <w:rFonts w:ascii="Calibri" w:hAnsi="Calibri"/>
                <w:sz w:val="15"/>
                <w:szCs w:val="15"/>
              </w:rPr>
              <w:t>0.793  x  0.25  =  0.198</w:t>
            </w:r>
          </w:p>
        </w:tc>
      </w:tr>
      <w:tr w:rsidR="00C17799" w:rsidRPr="00AA593C" w14:paraId="1C6FFB49" w14:textId="77777777" w:rsidTr="00312E2C">
        <w:trPr>
          <w:jc w:val="center"/>
        </w:trPr>
        <w:tc>
          <w:tcPr>
            <w:tcW w:w="0" w:type="auto"/>
          </w:tcPr>
          <w:p w14:paraId="0A1C45A1" w14:textId="77777777" w:rsidR="00C17799" w:rsidRPr="00A02412" w:rsidRDefault="00C17799" w:rsidP="00312E2C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0" w:type="auto"/>
          </w:tcPr>
          <w:p w14:paraId="79A7E496" w14:textId="77777777" w:rsidR="00C17799" w:rsidRPr="00A02412" w:rsidRDefault="00C17799" w:rsidP="00312E2C">
            <w:pPr>
              <w:rPr>
                <w:rFonts w:ascii="Calibri" w:hAnsi="Calibri"/>
                <w:sz w:val="15"/>
                <w:szCs w:val="15"/>
              </w:rPr>
            </w:pPr>
            <w:r w:rsidRPr="00A02412">
              <w:rPr>
                <w:rFonts w:ascii="Calibri" w:hAnsi="Calibri"/>
                <w:sz w:val="15"/>
                <w:szCs w:val="15"/>
              </w:rPr>
              <w:t>Unknown Specimen OD</w:t>
            </w:r>
          </w:p>
        </w:tc>
        <w:tc>
          <w:tcPr>
            <w:tcW w:w="0" w:type="auto"/>
          </w:tcPr>
          <w:p w14:paraId="38F94A0D" w14:textId="77777777" w:rsidR="00C17799" w:rsidRPr="00A02412" w:rsidRDefault="00C17799" w:rsidP="00312E2C">
            <w:pPr>
              <w:rPr>
                <w:rFonts w:ascii="Calibri" w:hAnsi="Calibri"/>
                <w:sz w:val="15"/>
                <w:szCs w:val="15"/>
              </w:rPr>
            </w:pPr>
            <w:r w:rsidRPr="00A02412">
              <w:rPr>
                <w:rFonts w:ascii="Calibri" w:hAnsi="Calibri"/>
                <w:sz w:val="15"/>
                <w:szCs w:val="15"/>
              </w:rPr>
              <w:t>=</w:t>
            </w:r>
          </w:p>
        </w:tc>
        <w:tc>
          <w:tcPr>
            <w:tcW w:w="0" w:type="auto"/>
          </w:tcPr>
          <w:p w14:paraId="4E9A9C6E" w14:textId="77777777" w:rsidR="00C17799" w:rsidRPr="00A02412" w:rsidRDefault="00C17799" w:rsidP="00312E2C">
            <w:pPr>
              <w:rPr>
                <w:rFonts w:ascii="Calibri" w:hAnsi="Calibri"/>
                <w:sz w:val="15"/>
                <w:szCs w:val="15"/>
              </w:rPr>
            </w:pPr>
            <w:r w:rsidRPr="00A02412">
              <w:rPr>
                <w:rFonts w:ascii="Calibri" w:hAnsi="Calibri"/>
                <w:sz w:val="15"/>
                <w:szCs w:val="15"/>
              </w:rPr>
              <w:t>0.432</w:t>
            </w:r>
          </w:p>
        </w:tc>
      </w:tr>
      <w:tr w:rsidR="00C17799" w:rsidRPr="00AA593C" w14:paraId="1DF56EEF" w14:textId="77777777" w:rsidTr="00312E2C">
        <w:trPr>
          <w:jc w:val="center"/>
        </w:trPr>
        <w:tc>
          <w:tcPr>
            <w:tcW w:w="0" w:type="auto"/>
          </w:tcPr>
          <w:p w14:paraId="0F07D266" w14:textId="77777777" w:rsidR="00C17799" w:rsidRPr="00A02412" w:rsidRDefault="00C17799" w:rsidP="00312E2C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0" w:type="auto"/>
          </w:tcPr>
          <w:p w14:paraId="3A1F5358" w14:textId="77777777" w:rsidR="00C17799" w:rsidRPr="00A02412" w:rsidRDefault="00C17799" w:rsidP="00312E2C">
            <w:pPr>
              <w:rPr>
                <w:rFonts w:ascii="Calibri" w:hAnsi="Calibri"/>
                <w:sz w:val="15"/>
                <w:szCs w:val="15"/>
              </w:rPr>
            </w:pPr>
            <w:r w:rsidRPr="00A02412">
              <w:rPr>
                <w:rFonts w:ascii="Calibri" w:hAnsi="Calibri"/>
                <w:sz w:val="15"/>
                <w:szCs w:val="15"/>
              </w:rPr>
              <w:t>Specimen Index Value/OD Ratio</w:t>
            </w:r>
          </w:p>
        </w:tc>
        <w:tc>
          <w:tcPr>
            <w:tcW w:w="0" w:type="auto"/>
          </w:tcPr>
          <w:p w14:paraId="5ECD2AF6" w14:textId="77777777" w:rsidR="00C17799" w:rsidRPr="00A02412" w:rsidRDefault="00C17799" w:rsidP="00312E2C">
            <w:pPr>
              <w:rPr>
                <w:rFonts w:ascii="Calibri" w:hAnsi="Calibri"/>
                <w:sz w:val="15"/>
                <w:szCs w:val="15"/>
              </w:rPr>
            </w:pPr>
            <w:r w:rsidRPr="00A02412">
              <w:rPr>
                <w:rFonts w:ascii="Calibri" w:hAnsi="Calibri"/>
                <w:sz w:val="15"/>
                <w:szCs w:val="15"/>
              </w:rPr>
              <w:t>=</w:t>
            </w:r>
          </w:p>
        </w:tc>
        <w:tc>
          <w:tcPr>
            <w:tcW w:w="0" w:type="auto"/>
          </w:tcPr>
          <w:p w14:paraId="7FF610F4" w14:textId="77777777" w:rsidR="00C17799" w:rsidRPr="00A02412" w:rsidRDefault="00F5788F" w:rsidP="00B77555">
            <w:pPr>
              <w:pStyle w:val="ListParagraph"/>
              <w:numPr>
                <w:ilvl w:val="1"/>
                <w:numId w:val="13"/>
              </w:numPr>
              <w:rPr>
                <w:rFonts w:ascii="Calibri" w:hAnsi="Calibri"/>
                <w:sz w:val="15"/>
                <w:szCs w:val="15"/>
              </w:rPr>
            </w:pPr>
            <w:r w:rsidRPr="00A02412">
              <w:rPr>
                <w:rFonts w:ascii="Calibri" w:hAnsi="Calibri"/>
                <w:sz w:val="15"/>
                <w:szCs w:val="15"/>
              </w:rPr>
              <w:t>/</w:t>
            </w:r>
            <w:r w:rsidR="00C17799" w:rsidRPr="00A02412">
              <w:rPr>
                <w:rFonts w:ascii="Calibri" w:hAnsi="Calibri"/>
                <w:sz w:val="15"/>
                <w:szCs w:val="15"/>
              </w:rPr>
              <w:t>0.198 = 2.18</w:t>
            </w:r>
          </w:p>
        </w:tc>
      </w:tr>
    </w:tbl>
    <w:p w14:paraId="6BAD77E6" w14:textId="77777777" w:rsidR="00C17799" w:rsidRPr="00AA593C" w:rsidRDefault="00C17799" w:rsidP="00B77555">
      <w:pPr>
        <w:pStyle w:val="ListParagraph"/>
        <w:numPr>
          <w:ilvl w:val="1"/>
          <w:numId w:val="8"/>
        </w:numPr>
        <w:tabs>
          <w:tab w:val="clear" w:pos="1440"/>
        </w:tabs>
        <w:ind w:left="360"/>
        <w:rPr>
          <w:rFonts w:ascii="Calibri" w:hAnsi="Calibri"/>
          <w:sz w:val="16"/>
          <w:szCs w:val="16"/>
        </w:rPr>
      </w:pPr>
      <w:r w:rsidRPr="00AA593C">
        <w:rPr>
          <w:rFonts w:ascii="Calibri" w:hAnsi="Calibri"/>
          <w:b/>
          <w:sz w:val="16"/>
          <w:szCs w:val="16"/>
        </w:rPr>
        <w:t xml:space="preserve">Interpretations: </w:t>
      </w:r>
      <w:r w:rsidRPr="00AA593C">
        <w:rPr>
          <w:rFonts w:ascii="Calibri" w:hAnsi="Calibri"/>
          <w:sz w:val="16"/>
          <w:szCs w:val="16"/>
        </w:rPr>
        <w:t>Index Values/OD Ratios are interpreted as follows.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2430"/>
      </w:tblGrid>
      <w:tr w:rsidR="00C17799" w:rsidRPr="00A02412" w14:paraId="780F806E" w14:textId="77777777" w:rsidTr="00AC7507">
        <w:trPr>
          <w:trHeight w:val="63"/>
          <w:jc w:val="center"/>
        </w:trPr>
        <w:tc>
          <w:tcPr>
            <w:tcW w:w="2430" w:type="dxa"/>
          </w:tcPr>
          <w:p w14:paraId="78DDB1C8" w14:textId="77777777" w:rsidR="00C17799" w:rsidRPr="00A02412" w:rsidRDefault="00C17799" w:rsidP="00C965C8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BFA2FFA" w14:textId="77777777" w:rsidR="00C17799" w:rsidRPr="00A02412" w:rsidRDefault="00C17799" w:rsidP="00B9293D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02412">
              <w:rPr>
                <w:rFonts w:ascii="Calibri" w:hAnsi="Calibri"/>
                <w:sz w:val="15"/>
                <w:szCs w:val="15"/>
              </w:rPr>
              <w:t>Index Value/OD Ratio</w:t>
            </w:r>
          </w:p>
        </w:tc>
      </w:tr>
      <w:tr w:rsidR="00C17799" w:rsidRPr="00A02412" w14:paraId="2562CD87" w14:textId="77777777" w:rsidTr="00AC7507">
        <w:trPr>
          <w:jc w:val="center"/>
        </w:trPr>
        <w:tc>
          <w:tcPr>
            <w:tcW w:w="2430" w:type="dxa"/>
          </w:tcPr>
          <w:p w14:paraId="05BEEA7C" w14:textId="77777777" w:rsidR="00C17799" w:rsidRPr="00A02412" w:rsidRDefault="00C17799" w:rsidP="00C965C8">
            <w:pPr>
              <w:rPr>
                <w:rFonts w:ascii="Calibri" w:hAnsi="Calibri"/>
                <w:sz w:val="15"/>
                <w:szCs w:val="15"/>
              </w:rPr>
            </w:pPr>
            <w:r w:rsidRPr="00A02412">
              <w:rPr>
                <w:rFonts w:ascii="Calibri" w:hAnsi="Calibri"/>
                <w:sz w:val="15"/>
                <w:szCs w:val="15"/>
              </w:rPr>
              <w:t>Negative Specimens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08364787" w14:textId="77777777" w:rsidR="00C17799" w:rsidRPr="00A02412" w:rsidRDefault="00C17799" w:rsidP="00C15905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02412">
              <w:rPr>
                <w:rFonts w:ascii="Calibri" w:hAnsi="Calibri"/>
                <w:sz w:val="15"/>
                <w:szCs w:val="15"/>
              </w:rPr>
              <w:t>≤0.90</w:t>
            </w:r>
          </w:p>
        </w:tc>
      </w:tr>
      <w:tr w:rsidR="00C17799" w:rsidRPr="00A02412" w14:paraId="47416956" w14:textId="77777777" w:rsidTr="00AC7507">
        <w:trPr>
          <w:jc w:val="center"/>
        </w:trPr>
        <w:tc>
          <w:tcPr>
            <w:tcW w:w="2430" w:type="dxa"/>
          </w:tcPr>
          <w:p w14:paraId="5A737275" w14:textId="77777777" w:rsidR="00C17799" w:rsidRPr="00A02412" w:rsidRDefault="00C17799" w:rsidP="00C965C8">
            <w:pPr>
              <w:rPr>
                <w:rFonts w:ascii="Calibri" w:hAnsi="Calibri"/>
                <w:sz w:val="15"/>
                <w:szCs w:val="15"/>
              </w:rPr>
            </w:pPr>
            <w:r w:rsidRPr="00A02412">
              <w:rPr>
                <w:rFonts w:ascii="Calibri" w:hAnsi="Calibri"/>
                <w:sz w:val="15"/>
                <w:szCs w:val="15"/>
              </w:rPr>
              <w:t>Equivocal Specimens</w:t>
            </w:r>
          </w:p>
        </w:tc>
        <w:tc>
          <w:tcPr>
            <w:tcW w:w="2430" w:type="dxa"/>
          </w:tcPr>
          <w:p w14:paraId="19FAD81C" w14:textId="77777777" w:rsidR="00C17799" w:rsidRPr="00A02412" w:rsidRDefault="00C17799" w:rsidP="0040691E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02412">
              <w:rPr>
                <w:rFonts w:ascii="Calibri" w:hAnsi="Calibri"/>
                <w:sz w:val="15"/>
                <w:szCs w:val="15"/>
              </w:rPr>
              <w:t xml:space="preserve">0.91 </w:t>
            </w:r>
            <w:r w:rsidR="0040691E" w:rsidRPr="00A02412">
              <w:rPr>
                <w:rFonts w:ascii="Calibri" w:hAnsi="Calibri"/>
                <w:sz w:val="15"/>
                <w:szCs w:val="15"/>
              </w:rPr>
              <w:t>-</w:t>
            </w:r>
            <w:r w:rsidRPr="00A02412">
              <w:rPr>
                <w:rFonts w:ascii="Calibri" w:hAnsi="Calibri"/>
                <w:sz w:val="15"/>
                <w:szCs w:val="15"/>
              </w:rPr>
              <w:t xml:space="preserve"> 1.09</w:t>
            </w:r>
          </w:p>
        </w:tc>
      </w:tr>
      <w:tr w:rsidR="00C17799" w:rsidRPr="00A02412" w14:paraId="45F09F79" w14:textId="77777777" w:rsidTr="00AC7507">
        <w:trPr>
          <w:jc w:val="center"/>
        </w:trPr>
        <w:tc>
          <w:tcPr>
            <w:tcW w:w="2430" w:type="dxa"/>
          </w:tcPr>
          <w:p w14:paraId="3372E6CE" w14:textId="77777777" w:rsidR="00C17799" w:rsidRPr="00A02412" w:rsidRDefault="00C17799" w:rsidP="00C965C8">
            <w:pPr>
              <w:rPr>
                <w:rFonts w:ascii="Calibri" w:hAnsi="Calibri"/>
                <w:sz w:val="15"/>
                <w:szCs w:val="15"/>
              </w:rPr>
            </w:pPr>
            <w:r w:rsidRPr="00A02412">
              <w:rPr>
                <w:rFonts w:ascii="Calibri" w:hAnsi="Calibri"/>
                <w:sz w:val="15"/>
                <w:szCs w:val="15"/>
              </w:rPr>
              <w:t>Positive Specimens</w:t>
            </w:r>
          </w:p>
        </w:tc>
        <w:tc>
          <w:tcPr>
            <w:tcW w:w="2430" w:type="dxa"/>
          </w:tcPr>
          <w:p w14:paraId="5A0D2927" w14:textId="77777777" w:rsidR="00C17799" w:rsidRPr="00A02412" w:rsidRDefault="00C17799" w:rsidP="00C15905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A02412">
              <w:rPr>
                <w:rFonts w:ascii="Calibri" w:hAnsi="Calibri"/>
                <w:sz w:val="15"/>
                <w:szCs w:val="15"/>
              </w:rPr>
              <w:t>≥1.10</w:t>
            </w:r>
          </w:p>
        </w:tc>
      </w:tr>
    </w:tbl>
    <w:p w14:paraId="3B22CAC9" w14:textId="119E9A0B" w:rsidR="0095568E" w:rsidRPr="002D3C93" w:rsidRDefault="00C17799" w:rsidP="0095568E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An OD ratio </w:t>
      </w:r>
      <w:r w:rsidRPr="002D3C93">
        <w:rPr>
          <w:rFonts w:asciiTheme="minorHAnsi" w:hAnsiTheme="minorHAnsi" w:cstheme="minorHAnsi"/>
          <w:color w:val="000000" w:themeColor="text1"/>
          <w:sz w:val="16"/>
          <w:szCs w:val="16"/>
          <w:u w:val="single"/>
        </w:rPr>
        <w:t>&lt;</w:t>
      </w:r>
      <w:r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0.90 indicates no significant amount of </w:t>
      </w:r>
      <w:r w:rsidR="00B77555"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>IgM</w:t>
      </w:r>
      <w:r w:rsidR="00BA0B5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and/or IgG</w:t>
      </w:r>
      <w:r w:rsidR="00B77555"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antibodies to </w:t>
      </w:r>
      <w:r w:rsidR="00250961" w:rsidRPr="002D3C93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B. burgdorferi</w:t>
      </w:r>
      <w:r w:rsidR="00B77555"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>detected.</w:t>
      </w:r>
      <w:r w:rsidR="00F5788F"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95568E"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An additional sample should be tested within </w:t>
      </w:r>
      <w:r w:rsidR="00F5788F"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>four to six</w:t>
      </w:r>
      <w:r w:rsidR="0095568E"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weeks if early infection is suspected (5).</w:t>
      </w:r>
    </w:p>
    <w:p w14:paraId="40CA5517" w14:textId="77777777" w:rsidR="0040691E" w:rsidRPr="002D3C93" w:rsidRDefault="00C17799" w:rsidP="0095568E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An OD ratio </w:t>
      </w:r>
      <w:r w:rsidRPr="002D3C93">
        <w:rPr>
          <w:rFonts w:asciiTheme="minorHAnsi" w:hAnsiTheme="minorHAnsi" w:cstheme="minorHAnsi"/>
          <w:color w:val="000000" w:themeColor="text1"/>
          <w:sz w:val="16"/>
          <w:szCs w:val="16"/>
          <w:u w:val="single"/>
        </w:rPr>
        <w:t>&gt;</w:t>
      </w:r>
      <w:r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1.10 </w:t>
      </w:r>
      <w:r w:rsidR="0040691E"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is presumptively positive for IgG/M antibody to </w:t>
      </w:r>
      <w:r w:rsidR="00250961" w:rsidRPr="002D3C93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B. burgdorferi</w:t>
      </w:r>
      <w:r w:rsidR="0040691E"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>. Per current recommendations, the result cannot be further interpreted without supp</w:t>
      </w:r>
      <w:r w:rsidR="00F5788F"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lemental Western Blot testing. </w:t>
      </w:r>
      <w:r w:rsidR="0040691E"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Western Blot assays for antibodies to </w:t>
      </w:r>
      <w:r w:rsidR="0040691E" w:rsidRPr="002D3C93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B. burgdorferi</w:t>
      </w:r>
      <w:r w:rsidR="0040691E"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are supplemental rather than confirmatory because their specificity is less than optimal, p</w:t>
      </w:r>
      <w:r w:rsidR="00F5788F"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>articularly for detecting IgM.</w:t>
      </w:r>
      <w:r w:rsidR="0040691E"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Results should not be reported until the supplemental testing is completed.</w:t>
      </w:r>
    </w:p>
    <w:p w14:paraId="2D2F258E" w14:textId="77777777" w:rsidR="00311669" w:rsidRDefault="001721EF" w:rsidP="00311669">
      <w:pPr>
        <w:pStyle w:val="ListParagraph"/>
        <w:numPr>
          <w:ilvl w:val="1"/>
          <w:numId w:val="8"/>
        </w:numPr>
        <w:tabs>
          <w:tab w:val="clear" w:pos="1440"/>
        </w:tabs>
        <w:ind w:left="360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311669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MTTT (2-EIA) </w:t>
      </w:r>
      <w:r w:rsidR="000465FA" w:rsidRPr="00311669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Use and </w:t>
      </w:r>
      <w:r w:rsidRPr="00311669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Interpretation</w:t>
      </w:r>
      <w:r w:rsidR="000465FA" w:rsidRPr="00311669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for IgG/IgM Antibody Detection</w:t>
      </w:r>
      <w:r w:rsidRPr="00311669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:</w:t>
      </w:r>
      <w:r w:rsidRPr="0031166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  <w:p w14:paraId="04C07608" w14:textId="77777777" w:rsidR="001721EF" w:rsidRPr="00311669" w:rsidRDefault="001721EF" w:rsidP="00311669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311669">
        <w:rPr>
          <w:rFonts w:asciiTheme="minorHAnsi" w:hAnsiTheme="minorHAnsi" w:cstheme="minorHAnsi"/>
          <w:color w:val="000000" w:themeColor="text1"/>
          <w:sz w:val="16"/>
          <w:szCs w:val="16"/>
        </w:rPr>
        <w:t>In addition to being used as the first-tier immunoassay in the standard two-tier testing (STTT) method, this device may b</w:t>
      </w:r>
      <w:r w:rsidR="00C13002" w:rsidRPr="00311669">
        <w:rPr>
          <w:rFonts w:asciiTheme="minorHAnsi" w:hAnsiTheme="minorHAnsi" w:cstheme="minorHAnsi"/>
          <w:color w:val="000000" w:themeColor="text1"/>
          <w:sz w:val="16"/>
          <w:szCs w:val="16"/>
        </w:rPr>
        <w:t>e used as a</w:t>
      </w:r>
      <w:r w:rsidRPr="0031166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second-tier assay in the 2-EIA or modified two-tier testing (MTTT) protocol in the following way. </w:t>
      </w:r>
    </w:p>
    <w:p w14:paraId="667CC248" w14:textId="77777777" w:rsidR="001721EF" w:rsidRPr="002D3C93" w:rsidRDefault="001721EF" w:rsidP="00311669">
      <w:pPr>
        <w:numPr>
          <w:ilvl w:val="0"/>
          <w:numId w:val="31"/>
        </w:numPr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The samples must be tested first with the ZEUS ELISA </w:t>
      </w:r>
      <w:r w:rsidRPr="00311669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Borrelia</w:t>
      </w:r>
      <w:r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VlsE1/pepC10 IgG/IgM Test System. </w:t>
      </w:r>
    </w:p>
    <w:p w14:paraId="5B3638E5" w14:textId="77777777" w:rsidR="001721EF" w:rsidRPr="002D3C93" w:rsidRDefault="001721EF" w:rsidP="00311669">
      <w:pPr>
        <w:numPr>
          <w:ilvl w:val="0"/>
          <w:numId w:val="31"/>
        </w:numPr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All the positive and equivocal samples must then be tested with this ZEUS ELISA </w:t>
      </w:r>
      <w:r w:rsidRPr="002D3C93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Borrelia burgdorferi </w:t>
      </w:r>
      <w:r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IgG/IgM Test System.  </w:t>
      </w:r>
    </w:p>
    <w:p w14:paraId="4A3182E1" w14:textId="77777777" w:rsidR="001721EF" w:rsidRPr="00311669" w:rsidRDefault="001721EF" w:rsidP="00311669">
      <w:pPr>
        <w:numPr>
          <w:ilvl w:val="0"/>
          <w:numId w:val="31"/>
        </w:numPr>
        <w:tabs>
          <w:tab w:val="left" w:pos="0"/>
        </w:tabs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Positive </w:t>
      </w:r>
      <w:r w:rsidR="00D53E93">
        <w:rPr>
          <w:rFonts w:asciiTheme="minorHAnsi" w:hAnsiTheme="minorHAnsi" w:cstheme="minorHAnsi"/>
          <w:color w:val="000000" w:themeColor="text1"/>
          <w:sz w:val="16"/>
          <w:szCs w:val="16"/>
        </w:rPr>
        <w:t>and</w:t>
      </w:r>
      <w:r w:rsidR="00D53E93"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equivocal results from the second-EIA testing </w:t>
      </w:r>
      <w:r w:rsidR="00D53E93" w:rsidRPr="00D53E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should be </w:t>
      </w:r>
      <w:r w:rsidR="00F47DE6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reported as  positive and </w:t>
      </w:r>
      <w:r w:rsidR="00D53E93" w:rsidRPr="00D53E93">
        <w:rPr>
          <w:rFonts w:asciiTheme="minorHAnsi" w:hAnsiTheme="minorHAnsi" w:cstheme="minorHAnsi"/>
          <w:color w:val="000000" w:themeColor="text1"/>
          <w:sz w:val="16"/>
          <w:szCs w:val="16"/>
        </w:rPr>
        <w:t>interpreted as</w:t>
      </w:r>
      <w:r w:rsidR="00D53E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supportive evidence </w:t>
      </w:r>
      <w:r w:rsidR="00175ED1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for </w:t>
      </w:r>
      <w:r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DC209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the </w:t>
      </w:r>
      <w:r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presence of IgG/IgM antibodies and exposure to </w:t>
      </w:r>
      <w:r w:rsidRPr="002D3C93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B. burgdorferi.</w:t>
      </w:r>
      <w:r w:rsidRPr="002D3C9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  <w:p w14:paraId="6876DBD6" w14:textId="77777777" w:rsidR="00C17799" w:rsidRPr="00311669" w:rsidRDefault="00C17799" w:rsidP="00311669">
      <w:pPr>
        <w:jc w:val="both"/>
        <w:rPr>
          <w:rFonts w:asciiTheme="minorHAnsi" w:hAnsiTheme="minorHAnsi" w:cstheme="minorHAnsi"/>
          <w:noProof w:val="0"/>
          <w:color w:val="000000" w:themeColor="text1"/>
          <w:sz w:val="8"/>
          <w:szCs w:val="8"/>
        </w:rPr>
      </w:pPr>
    </w:p>
    <w:p w14:paraId="32DC8260" w14:textId="77777777" w:rsidR="00C17799" w:rsidRPr="00AA593C" w:rsidRDefault="00C17799" w:rsidP="003173EF">
      <w:pPr>
        <w:jc w:val="center"/>
        <w:rPr>
          <w:rFonts w:ascii="Calibri" w:hAnsi="Calibri"/>
          <w:b/>
          <w:color w:val="FE9917"/>
          <w:szCs w:val="24"/>
        </w:rPr>
      </w:pPr>
      <w:r w:rsidRPr="00AA593C">
        <w:rPr>
          <w:rFonts w:ascii="Calibri" w:hAnsi="Calibri"/>
          <w:b/>
          <w:color w:val="FE9917"/>
          <w:szCs w:val="24"/>
        </w:rPr>
        <w:t>LIMITATIONS OF THE ASSAY</w:t>
      </w:r>
    </w:p>
    <w:p w14:paraId="50826A5A" w14:textId="77777777" w:rsidR="008539C2" w:rsidRPr="008539C2" w:rsidRDefault="008539C2" w:rsidP="008539C2">
      <w:pPr>
        <w:pStyle w:val="ListParagraph"/>
        <w:numPr>
          <w:ilvl w:val="3"/>
          <w:numId w:val="24"/>
        </w:numPr>
        <w:tabs>
          <w:tab w:val="clear" w:pos="2880"/>
        </w:tabs>
        <w:ind w:left="360"/>
        <w:jc w:val="both"/>
        <w:rPr>
          <w:rFonts w:ascii="Calibri" w:hAnsi="Calibri"/>
          <w:sz w:val="16"/>
        </w:rPr>
      </w:pPr>
      <w:r w:rsidRPr="008539C2">
        <w:rPr>
          <w:rFonts w:asciiTheme="minorHAnsi" w:hAnsiTheme="minorHAnsi" w:cstheme="minorHAnsi"/>
          <w:sz w:val="16"/>
          <w:szCs w:val="16"/>
        </w:rPr>
        <w:t xml:space="preserve">The MTTT study </w:t>
      </w:r>
      <w:r w:rsidR="00E11DDD">
        <w:rPr>
          <w:rFonts w:asciiTheme="minorHAnsi" w:hAnsiTheme="minorHAnsi" w:cstheme="minorHAnsi"/>
          <w:sz w:val="16"/>
          <w:szCs w:val="16"/>
        </w:rPr>
        <w:t>was</w:t>
      </w:r>
      <w:r w:rsidR="00E11DDD" w:rsidRPr="008539C2">
        <w:rPr>
          <w:rFonts w:asciiTheme="minorHAnsi" w:hAnsiTheme="minorHAnsi" w:cstheme="minorHAnsi"/>
          <w:sz w:val="16"/>
          <w:szCs w:val="16"/>
        </w:rPr>
        <w:t xml:space="preserve"> </w:t>
      </w:r>
      <w:r w:rsidRPr="008539C2">
        <w:rPr>
          <w:rFonts w:asciiTheme="minorHAnsi" w:hAnsiTheme="minorHAnsi" w:cstheme="minorHAnsi"/>
          <w:sz w:val="16"/>
          <w:szCs w:val="16"/>
        </w:rPr>
        <w:t xml:space="preserve">conducted using </w:t>
      </w:r>
      <w:r w:rsidR="002B07C5">
        <w:rPr>
          <w:rFonts w:asciiTheme="minorHAnsi" w:hAnsiTheme="minorHAnsi" w:cstheme="minorHAnsi"/>
          <w:sz w:val="16"/>
          <w:szCs w:val="16"/>
        </w:rPr>
        <w:t xml:space="preserve">the </w:t>
      </w:r>
      <w:r w:rsidRPr="008539C2">
        <w:rPr>
          <w:rFonts w:asciiTheme="minorHAnsi" w:hAnsiTheme="minorHAnsi" w:cstheme="minorHAnsi"/>
          <w:sz w:val="16"/>
          <w:szCs w:val="16"/>
        </w:rPr>
        <w:t xml:space="preserve">ZEUS ELISA </w:t>
      </w:r>
      <w:r w:rsidRPr="00311669">
        <w:rPr>
          <w:rFonts w:asciiTheme="minorHAnsi" w:hAnsiTheme="minorHAnsi" w:cstheme="minorHAnsi"/>
          <w:i/>
          <w:sz w:val="16"/>
          <w:szCs w:val="16"/>
        </w:rPr>
        <w:t>Borrelia</w:t>
      </w:r>
      <w:r w:rsidRPr="008539C2">
        <w:rPr>
          <w:rFonts w:asciiTheme="minorHAnsi" w:hAnsiTheme="minorHAnsi" w:cstheme="minorHAnsi"/>
          <w:sz w:val="16"/>
          <w:szCs w:val="16"/>
        </w:rPr>
        <w:t xml:space="preserve"> VlsE1/pepC10 lgG/IgM Test System as the first-tier </w:t>
      </w:r>
      <w:r w:rsidR="00FC0895">
        <w:rPr>
          <w:rFonts w:asciiTheme="minorHAnsi" w:hAnsiTheme="minorHAnsi" w:cstheme="minorHAnsi"/>
          <w:sz w:val="16"/>
          <w:szCs w:val="16"/>
        </w:rPr>
        <w:t xml:space="preserve">assay </w:t>
      </w:r>
      <w:r w:rsidRPr="008539C2">
        <w:rPr>
          <w:rFonts w:asciiTheme="minorHAnsi" w:hAnsiTheme="minorHAnsi" w:cstheme="minorHAnsi"/>
          <w:sz w:val="16"/>
          <w:szCs w:val="16"/>
        </w:rPr>
        <w:t xml:space="preserve">and the ZEUS ELISA </w:t>
      </w:r>
      <w:r w:rsidRPr="008539C2">
        <w:rPr>
          <w:rFonts w:asciiTheme="minorHAnsi" w:hAnsiTheme="minorHAnsi" w:cstheme="minorHAnsi"/>
          <w:i/>
          <w:sz w:val="16"/>
          <w:szCs w:val="16"/>
        </w:rPr>
        <w:t xml:space="preserve">Borrelia burgdorferi </w:t>
      </w:r>
      <w:r w:rsidRPr="008539C2">
        <w:rPr>
          <w:rFonts w:asciiTheme="minorHAnsi" w:hAnsiTheme="minorHAnsi" w:cstheme="minorHAnsi"/>
          <w:sz w:val="16"/>
          <w:szCs w:val="16"/>
        </w:rPr>
        <w:t xml:space="preserve">IgG/IgM Test System as the second-tier </w:t>
      </w:r>
      <w:r w:rsidR="00FC0895">
        <w:rPr>
          <w:rFonts w:asciiTheme="minorHAnsi" w:hAnsiTheme="minorHAnsi" w:cstheme="minorHAnsi"/>
          <w:sz w:val="16"/>
          <w:szCs w:val="16"/>
        </w:rPr>
        <w:t xml:space="preserve">assay </w:t>
      </w:r>
      <w:r w:rsidRPr="008539C2">
        <w:rPr>
          <w:rFonts w:asciiTheme="minorHAnsi" w:hAnsiTheme="minorHAnsi" w:cstheme="minorHAnsi"/>
          <w:sz w:val="16"/>
          <w:szCs w:val="16"/>
        </w:rPr>
        <w:t xml:space="preserve">with testing performed in that order. The performance characteristics of the device </w:t>
      </w:r>
      <w:r w:rsidR="005A2AEE">
        <w:rPr>
          <w:rFonts w:asciiTheme="minorHAnsi" w:hAnsiTheme="minorHAnsi" w:cstheme="minorHAnsi"/>
          <w:sz w:val="16"/>
          <w:szCs w:val="16"/>
        </w:rPr>
        <w:t xml:space="preserve">have not been </w:t>
      </w:r>
      <w:r w:rsidRPr="008539C2">
        <w:rPr>
          <w:rFonts w:asciiTheme="minorHAnsi" w:hAnsiTheme="minorHAnsi" w:cstheme="minorHAnsi"/>
          <w:sz w:val="16"/>
          <w:szCs w:val="16"/>
        </w:rPr>
        <w:t xml:space="preserve"> established for the </w:t>
      </w:r>
      <w:r w:rsidR="005A2AEE">
        <w:rPr>
          <w:rFonts w:asciiTheme="minorHAnsi" w:hAnsiTheme="minorHAnsi" w:cstheme="minorHAnsi"/>
          <w:sz w:val="16"/>
          <w:szCs w:val="16"/>
        </w:rPr>
        <w:t xml:space="preserve">alternate </w:t>
      </w:r>
      <w:r w:rsidRPr="008539C2">
        <w:rPr>
          <w:rFonts w:asciiTheme="minorHAnsi" w:hAnsiTheme="minorHAnsi" w:cstheme="minorHAnsi"/>
          <w:sz w:val="16"/>
          <w:szCs w:val="16"/>
        </w:rPr>
        <w:t xml:space="preserve">order of testing or for </w:t>
      </w:r>
      <w:r w:rsidR="005A2AEE">
        <w:rPr>
          <w:rFonts w:asciiTheme="minorHAnsi" w:hAnsiTheme="minorHAnsi" w:cstheme="minorHAnsi"/>
          <w:sz w:val="16"/>
          <w:szCs w:val="16"/>
        </w:rPr>
        <w:t>the use of</w:t>
      </w:r>
      <w:r w:rsidR="005A2AEE" w:rsidRPr="008539C2">
        <w:rPr>
          <w:rFonts w:asciiTheme="minorHAnsi" w:hAnsiTheme="minorHAnsi" w:cstheme="minorHAnsi"/>
          <w:sz w:val="16"/>
          <w:szCs w:val="16"/>
        </w:rPr>
        <w:t xml:space="preserve"> </w:t>
      </w:r>
      <w:r w:rsidRPr="008539C2">
        <w:rPr>
          <w:rFonts w:asciiTheme="minorHAnsi" w:hAnsiTheme="minorHAnsi" w:cstheme="minorHAnsi"/>
          <w:sz w:val="16"/>
          <w:szCs w:val="16"/>
        </w:rPr>
        <w:t xml:space="preserve">other EIA assays in the MTTT (2-EIA) procedure. </w:t>
      </w:r>
    </w:p>
    <w:p w14:paraId="3636D17E" w14:textId="77777777" w:rsidR="00322239" w:rsidRPr="00AA593C" w:rsidRDefault="00322239" w:rsidP="00322239">
      <w:pPr>
        <w:pStyle w:val="ListParagraph"/>
        <w:numPr>
          <w:ilvl w:val="3"/>
          <w:numId w:val="24"/>
        </w:numPr>
        <w:tabs>
          <w:tab w:val="clear" w:pos="2880"/>
        </w:tabs>
        <w:ind w:left="360"/>
        <w:jc w:val="both"/>
        <w:rPr>
          <w:rFonts w:ascii="Calibri" w:hAnsi="Calibri"/>
          <w:sz w:val="16"/>
        </w:rPr>
      </w:pPr>
      <w:r w:rsidRPr="00AA593C">
        <w:rPr>
          <w:rFonts w:ascii="Calibri" w:hAnsi="Calibri"/>
          <w:sz w:val="16"/>
        </w:rPr>
        <w:t>Sera from patients with other spirochetal diseases (syphilis, yaws, pinta, leptospirosis, and relapsing fever), infectious mononucleosis, or systemic lupus erythematosus may gi</w:t>
      </w:r>
      <w:r w:rsidR="00F5788F" w:rsidRPr="00AA593C">
        <w:rPr>
          <w:rFonts w:ascii="Calibri" w:hAnsi="Calibri"/>
          <w:sz w:val="16"/>
        </w:rPr>
        <w:t xml:space="preserve">ve false positive results (6). </w:t>
      </w:r>
      <w:r w:rsidRPr="00AA593C">
        <w:rPr>
          <w:rFonts w:ascii="Calibri" w:hAnsi="Calibri"/>
          <w:sz w:val="16"/>
        </w:rPr>
        <w:t>Observations of false positive reactions require extensive clinical epidemiologic and additional laboratory workups to det</w:t>
      </w:r>
      <w:r w:rsidR="00F5788F" w:rsidRPr="00AA593C">
        <w:rPr>
          <w:rFonts w:ascii="Calibri" w:hAnsi="Calibri"/>
          <w:sz w:val="16"/>
        </w:rPr>
        <w:t xml:space="preserve">ermine the specific diagnosis. </w:t>
      </w:r>
      <w:r w:rsidRPr="00AA593C">
        <w:rPr>
          <w:rFonts w:ascii="Calibri" w:hAnsi="Calibri"/>
          <w:sz w:val="16"/>
        </w:rPr>
        <w:t xml:space="preserve">Technicians can distinguish false positive sera from syphilis patients from true </w:t>
      </w:r>
      <w:r w:rsidRPr="00AA593C">
        <w:rPr>
          <w:rFonts w:ascii="Calibri" w:hAnsi="Calibri"/>
          <w:i/>
          <w:sz w:val="16"/>
        </w:rPr>
        <w:t xml:space="preserve">B. burgdorferi </w:t>
      </w:r>
      <w:r w:rsidRPr="00AA593C">
        <w:rPr>
          <w:rFonts w:ascii="Calibri" w:hAnsi="Calibri"/>
          <w:sz w:val="16"/>
        </w:rPr>
        <w:t xml:space="preserve">disease positive sera by running an RPR </w:t>
      </w:r>
      <w:r w:rsidR="00B356C8">
        <w:rPr>
          <w:rFonts w:ascii="Calibri" w:hAnsi="Calibri"/>
          <w:sz w:val="16"/>
        </w:rPr>
        <w:t xml:space="preserve">and </w:t>
      </w:r>
      <w:r w:rsidR="00B356C8" w:rsidRPr="00430D24">
        <w:rPr>
          <w:rFonts w:ascii="Calibri" w:hAnsi="Calibri"/>
          <w:sz w:val="16"/>
          <w:szCs w:val="16"/>
        </w:rPr>
        <w:t xml:space="preserve">a treponemal antibody assay </w:t>
      </w:r>
      <w:r w:rsidRPr="00AA593C">
        <w:rPr>
          <w:rFonts w:ascii="Calibri" w:hAnsi="Calibri"/>
          <w:sz w:val="16"/>
        </w:rPr>
        <w:t>on such specimens (7).</w:t>
      </w:r>
    </w:p>
    <w:p w14:paraId="700F9D98" w14:textId="77777777" w:rsidR="00322239" w:rsidRPr="00AA593C" w:rsidRDefault="00322239" w:rsidP="00322239">
      <w:pPr>
        <w:pStyle w:val="ListParagraph"/>
        <w:numPr>
          <w:ilvl w:val="3"/>
          <w:numId w:val="24"/>
        </w:numPr>
        <w:tabs>
          <w:tab w:val="clear" w:pos="2880"/>
        </w:tabs>
        <w:ind w:left="360"/>
        <w:jc w:val="both"/>
        <w:rPr>
          <w:rFonts w:ascii="Calibri" w:hAnsi="Calibri"/>
          <w:sz w:val="16"/>
        </w:rPr>
      </w:pPr>
      <w:r w:rsidRPr="00AA593C">
        <w:rPr>
          <w:rFonts w:ascii="Calibri" w:hAnsi="Calibri"/>
          <w:sz w:val="16"/>
        </w:rPr>
        <w:t>Drawing serum samples too early after onset of disease, before antibody levels have reached significant levels, results</w:t>
      </w:r>
      <w:r w:rsidR="00F5788F" w:rsidRPr="00AA593C">
        <w:rPr>
          <w:rFonts w:ascii="Calibri" w:hAnsi="Calibri"/>
          <w:sz w:val="16"/>
        </w:rPr>
        <w:t xml:space="preserve"> in false negative results (8).</w:t>
      </w:r>
      <w:r w:rsidRPr="00AA593C">
        <w:rPr>
          <w:rFonts w:ascii="Calibri" w:hAnsi="Calibri"/>
          <w:sz w:val="16"/>
        </w:rPr>
        <w:t xml:space="preserve"> In addition, early antibiotic therapy may abort an antibody response to the spirochete (9).</w:t>
      </w:r>
    </w:p>
    <w:p w14:paraId="221DD3B8" w14:textId="77777777" w:rsidR="00322239" w:rsidRPr="00AA593C" w:rsidRDefault="00322239" w:rsidP="00322239">
      <w:pPr>
        <w:pStyle w:val="ListParagraph"/>
        <w:numPr>
          <w:ilvl w:val="3"/>
          <w:numId w:val="24"/>
        </w:numPr>
        <w:tabs>
          <w:tab w:val="clear" w:pos="2880"/>
        </w:tabs>
        <w:ind w:left="360"/>
        <w:jc w:val="both"/>
        <w:rPr>
          <w:rFonts w:ascii="Calibri" w:hAnsi="Calibri"/>
          <w:sz w:val="16"/>
        </w:rPr>
      </w:pPr>
      <w:r w:rsidRPr="00AA593C">
        <w:rPr>
          <w:rFonts w:ascii="Calibri" w:hAnsi="Calibri"/>
          <w:sz w:val="16"/>
        </w:rPr>
        <w:t>Interpret all data in conjunction with clinical symptoms of disease, epidemiologic data, exposure in endemic areas, and results of other laboratory tests.</w:t>
      </w:r>
    </w:p>
    <w:p w14:paraId="6D500B4A" w14:textId="77777777" w:rsidR="00322239" w:rsidRPr="00AA593C" w:rsidRDefault="00322239" w:rsidP="00322239">
      <w:pPr>
        <w:pStyle w:val="ListParagraph"/>
        <w:numPr>
          <w:ilvl w:val="3"/>
          <w:numId w:val="24"/>
        </w:numPr>
        <w:tabs>
          <w:tab w:val="clear" w:pos="2880"/>
        </w:tabs>
        <w:ind w:left="360"/>
        <w:jc w:val="both"/>
        <w:rPr>
          <w:rFonts w:ascii="Calibri" w:hAnsi="Calibri"/>
          <w:sz w:val="16"/>
        </w:rPr>
      </w:pPr>
      <w:r w:rsidRPr="00AA593C">
        <w:rPr>
          <w:rFonts w:ascii="Calibri" w:hAnsi="Calibri"/>
          <w:sz w:val="16"/>
        </w:rPr>
        <w:t>Do not perform scree</w:t>
      </w:r>
      <w:r w:rsidR="00F5788F" w:rsidRPr="00AA593C">
        <w:rPr>
          <w:rFonts w:ascii="Calibri" w:hAnsi="Calibri"/>
          <w:sz w:val="16"/>
        </w:rPr>
        <w:t>ning of the general population.</w:t>
      </w:r>
      <w:r w:rsidRPr="00AA593C">
        <w:rPr>
          <w:rFonts w:ascii="Calibri" w:hAnsi="Calibri"/>
          <w:sz w:val="16"/>
        </w:rPr>
        <w:t xml:space="preserve"> The positive predictive value depends on the pr</w:t>
      </w:r>
      <w:r w:rsidR="00F5788F" w:rsidRPr="00AA593C">
        <w:rPr>
          <w:rFonts w:ascii="Calibri" w:hAnsi="Calibri"/>
          <w:sz w:val="16"/>
        </w:rPr>
        <w:t xml:space="preserve">etest likelihood of infection. </w:t>
      </w:r>
      <w:r w:rsidRPr="00AA593C">
        <w:rPr>
          <w:rFonts w:ascii="Calibri" w:hAnsi="Calibri"/>
          <w:sz w:val="16"/>
        </w:rPr>
        <w:t>Only perform testing when clinical symptoms are present or exposure suspected.</w:t>
      </w:r>
    </w:p>
    <w:p w14:paraId="32CE00BB" w14:textId="77777777" w:rsidR="00322239" w:rsidRPr="00AA593C" w:rsidRDefault="00322239" w:rsidP="00322239">
      <w:pPr>
        <w:pStyle w:val="ListParagraph"/>
        <w:numPr>
          <w:ilvl w:val="3"/>
          <w:numId w:val="24"/>
        </w:numPr>
        <w:tabs>
          <w:tab w:val="clear" w:pos="2880"/>
        </w:tabs>
        <w:ind w:left="360"/>
        <w:jc w:val="both"/>
        <w:rPr>
          <w:rFonts w:ascii="Calibri" w:hAnsi="Calibri"/>
          <w:sz w:val="16"/>
        </w:rPr>
      </w:pPr>
      <w:r w:rsidRPr="00AA593C">
        <w:rPr>
          <w:rFonts w:ascii="Calibri" w:hAnsi="Calibri"/>
          <w:sz w:val="16"/>
        </w:rPr>
        <w:t xml:space="preserve">ZEUS Scientific did not establish performance characteristics of the ZEUS ELISA </w:t>
      </w:r>
      <w:r w:rsidRPr="00AA593C">
        <w:rPr>
          <w:rFonts w:ascii="Calibri" w:hAnsi="Calibri"/>
          <w:i/>
          <w:sz w:val="16"/>
        </w:rPr>
        <w:t>Borrelia burgdorferi</w:t>
      </w:r>
      <w:r w:rsidRPr="00AA593C">
        <w:rPr>
          <w:rFonts w:ascii="Calibri" w:hAnsi="Calibri"/>
          <w:sz w:val="16"/>
        </w:rPr>
        <w:t xml:space="preserve"> IgG/IgM Test System for samples from individuals vaccinated with </w:t>
      </w:r>
      <w:r w:rsidRPr="00AA593C">
        <w:rPr>
          <w:rFonts w:ascii="Calibri" w:hAnsi="Calibri"/>
          <w:i/>
          <w:sz w:val="16"/>
        </w:rPr>
        <w:t>B. burgdorferi</w:t>
      </w:r>
      <w:r w:rsidRPr="00AA593C">
        <w:rPr>
          <w:rFonts w:ascii="Calibri" w:hAnsi="Calibri"/>
          <w:sz w:val="16"/>
        </w:rPr>
        <w:t xml:space="preserve"> antigens.</w:t>
      </w:r>
    </w:p>
    <w:p w14:paraId="643F2F75" w14:textId="77777777" w:rsidR="008D5CA0" w:rsidRPr="000E13F6" w:rsidRDefault="008D5CA0" w:rsidP="00194814">
      <w:pPr>
        <w:rPr>
          <w:rFonts w:asciiTheme="majorHAnsi" w:hAnsiTheme="majorHAnsi" w:cstheme="majorHAnsi"/>
          <w:sz w:val="8"/>
          <w:szCs w:val="8"/>
        </w:rPr>
      </w:pPr>
    </w:p>
    <w:p w14:paraId="670C99D5" w14:textId="77777777" w:rsidR="00C17799" w:rsidRPr="00AA593C" w:rsidRDefault="00C17799" w:rsidP="00B77555">
      <w:pPr>
        <w:jc w:val="center"/>
        <w:rPr>
          <w:rFonts w:ascii="Calibri" w:hAnsi="Calibri"/>
          <w:b/>
          <w:bCs/>
          <w:color w:val="FE9917"/>
          <w:szCs w:val="28"/>
        </w:rPr>
      </w:pPr>
      <w:r w:rsidRPr="00AA593C">
        <w:rPr>
          <w:rFonts w:ascii="Calibri" w:hAnsi="Calibri"/>
          <w:b/>
          <w:bCs/>
          <w:color w:val="FE9917"/>
          <w:szCs w:val="28"/>
        </w:rPr>
        <w:t>REFERENCES</w:t>
      </w:r>
    </w:p>
    <w:p w14:paraId="697663A8" w14:textId="77777777" w:rsidR="008539C2" w:rsidRPr="00A02412" w:rsidRDefault="008539C2" w:rsidP="008539C2">
      <w:pPr>
        <w:numPr>
          <w:ilvl w:val="0"/>
          <w:numId w:val="26"/>
        </w:numPr>
        <w:rPr>
          <w:rFonts w:asciiTheme="minorHAnsi" w:hAnsiTheme="minorHAnsi" w:cstheme="minorHAnsi"/>
          <w:sz w:val="14"/>
          <w:szCs w:val="14"/>
        </w:rPr>
      </w:pPr>
      <w:r w:rsidRPr="00A02412">
        <w:rPr>
          <w:rFonts w:asciiTheme="minorHAnsi" w:hAnsiTheme="minorHAnsi" w:cstheme="minorHAnsi"/>
          <w:sz w:val="14"/>
          <w:szCs w:val="14"/>
        </w:rPr>
        <w:t xml:space="preserve">Steere AC, Taylor E, Willson ML, Levine JF, Spielman A. Longitudinal assessment of the clinical and epidemiological features of Lyme Disease in a defined population.  J Infect Dis </w:t>
      </w:r>
      <w:r w:rsidRPr="00A02412">
        <w:rPr>
          <w:rFonts w:asciiTheme="minorHAnsi" w:hAnsiTheme="minorHAnsi" w:cstheme="minorHAnsi"/>
          <w:b/>
          <w:sz w:val="14"/>
          <w:szCs w:val="14"/>
        </w:rPr>
        <w:t>1986</w:t>
      </w:r>
      <w:r w:rsidRPr="00A02412">
        <w:rPr>
          <w:rFonts w:asciiTheme="minorHAnsi" w:hAnsiTheme="minorHAnsi" w:cstheme="minorHAnsi"/>
          <w:sz w:val="14"/>
          <w:szCs w:val="14"/>
        </w:rPr>
        <w:t>; 154:295-300.</w:t>
      </w:r>
    </w:p>
    <w:p w14:paraId="7DDA17B8" w14:textId="77777777" w:rsidR="008539C2" w:rsidRPr="00A02412" w:rsidRDefault="008539C2" w:rsidP="008539C2">
      <w:pPr>
        <w:numPr>
          <w:ilvl w:val="0"/>
          <w:numId w:val="26"/>
        </w:numPr>
        <w:rPr>
          <w:rFonts w:asciiTheme="minorHAnsi" w:hAnsiTheme="minorHAnsi" w:cstheme="minorHAnsi"/>
          <w:sz w:val="14"/>
          <w:szCs w:val="14"/>
        </w:rPr>
      </w:pPr>
      <w:r w:rsidRPr="00A02412">
        <w:rPr>
          <w:rFonts w:asciiTheme="minorHAnsi" w:hAnsiTheme="minorHAnsi" w:cstheme="minorHAnsi"/>
          <w:sz w:val="14"/>
          <w:szCs w:val="14"/>
        </w:rPr>
        <w:t xml:space="preserve">Rosenfeld ME, Nowakowski J, McKenna DF, Carbonaro CA, Wormser GP. Serodiagnosis in early Lyme disease. J Clin Microbiol </w:t>
      </w:r>
      <w:r w:rsidRPr="00A02412">
        <w:rPr>
          <w:rFonts w:asciiTheme="minorHAnsi" w:hAnsiTheme="minorHAnsi" w:cstheme="minorHAnsi"/>
          <w:b/>
          <w:sz w:val="14"/>
          <w:szCs w:val="14"/>
        </w:rPr>
        <w:t>1993</w:t>
      </w:r>
      <w:r w:rsidRPr="00A02412">
        <w:rPr>
          <w:rFonts w:asciiTheme="minorHAnsi" w:hAnsiTheme="minorHAnsi" w:cstheme="minorHAnsi"/>
          <w:sz w:val="14"/>
          <w:szCs w:val="14"/>
        </w:rPr>
        <w:t>; 31:3090-3095</w:t>
      </w:r>
    </w:p>
    <w:p w14:paraId="32CCD911" w14:textId="77777777" w:rsidR="008539C2" w:rsidRPr="00A02412" w:rsidRDefault="008539C2" w:rsidP="008539C2">
      <w:pPr>
        <w:numPr>
          <w:ilvl w:val="0"/>
          <w:numId w:val="26"/>
        </w:numPr>
        <w:rPr>
          <w:rFonts w:asciiTheme="minorHAnsi" w:hAnsiTheme="minorHAnsi" w:cstheme="minorHAnsi"/>
          <w:sz w:val="14"/>
          <w:szCs w:val="14"/>
        </w:rPr>
      </w:pPr>
      <w:r w:rsidRPr="00A02412">
        <w:rPr>
          <w:rFonts w:asciiTheme="minorHAnsi" w:hAnsiTheme="minorHAnsi" w:cstheme="minorHAnsi"/>
          <w:sz w:val="14"/>
          <w:szCs w:val="14"/>
        </w:rPr>
        <w:t xml:space="preserve">Steere AC, Grodzicki RL, Komblatt AN, Craft JE, Barbour AG, Burgdorfer W, Schmid GP, Johnson E, Malawista SE. The spirochetal etiology of Lyme disease. N Engl J Med </w:t>
      </w:r>
      <w:r w:rsidRPr="00A02412">
        <w:rPr>
          <w:rFonts w:asciiTheme="minorHAnsi" w:hAnsiTheme="minorHAnsi" w:cstheme="minorHAnsi"/>
          <w:b/>
          <w:sz w:val="14"/>
          <w:szCs w:val="14"/>
        </w:rPr>
        <w:t>1983</w:t>
      </w:r>
      <w:r w:rsidRPr="00A02412">
        <w:rPr>
          <w:rFonts w:asciiTheme="minorHAnsi" w:hAnsiTheme="minorHAnsi" w:cstheme="minorHAnsi"/>
          <w:sz w:val="14"/>
          <w:szCs w:val="14"/>
        </w:rPr>
        <w:t>;308:733-740.</w:t>
      </w:r>
    </w:p>
    <w:p w14:paraId="77B03850" w14:textId="77777777" w:rsidR="00744C9A" w:rsidRPr="00A02412" w:rsidRDefault="008539C2" w:rsidP="008539C2">
      <w:pPr>
        <w:numPr>
          <w:ilvl w:val="0"/>
          <w:numId w:val="26"/>
        </w:numPr>
        <w:rPr>
          <w:rFonts w:asciiTheme="minorHAnsi" w:hAnsiTheme="minorHAnsi" w:cstheme="minorHAnsi"/>
          <w:noProof w:val="0"/>
          <w:sz w:val="14"/>
          <w:szCs w:val="14"/>
        </w:rPr>
      </w:pPr>
      <w:r w:rsidRPr="00A02412">
        <w:rPr>
          <w:rFonts w:asciiTheme="minorHAnsi" w:hAnsiTheme="minorHAnsi" w:cstheme="minorHAnsi"/>
          <w:sz w:val="14"/>
          <w:szCs w:val="14"/>
        </w:rPr>
        <w:t xml:space="preserve">Bakken LL, Callister SM, Wand PJ, and Schell RF. Interlaboratory Comparison of Test Results for Detection of Lyme Disease by 516 Patients in the Wisconsin State Laboratory of Hygiene/College of American Pathologists Proficiency Testing Program. J. Clin. Microbiol. </w:t>
      </w:r>
      <w:r w:rsidRPr="00A02412">
        <w:rPr>
          <w:rFonts w:asciiTheme="minorHAnsi" w:hAnsiTheme="minorHAnsi" w:cstheme="minorHAnsi"/>
          <w:b/>
          <w:sz w:val="14"/>
          <w:szCs w:val="14"/>
        </w:rPr>
        <w:t>1997</w:t>
      </w:r>
      <w:r w:rsidRPr="00A02412">
        <w:rPr>
          <w:rFonts w:asciiTheme="minorHAnsi" w:hAnsiTheme="minorHAnsi" w:cstheme="minorHAnsi"/>
          <w:sz w:val="14"/>
          <w:szCs w:val="14"/>
        </w:rPr>
        <w:t>;35:537-543.</w:t>
      </w:r>
    </w:p>
    <w:p w14:paraId="3E6D5EC8" w14:textId="2E45BA35" w:rsidR="00744C9A" w:rsidRPr="00A02412" w:rsidRDefault="00744C9A" w:rsidP="00744C9A">
      <w:pPr>
        <w:pStyle w:val="ListParagraph"/>
        <w:numPr>
          <w:ilvl w:val="0"/>
          <w:numId w:val="26"/>
        </w:numPr>
        <w:jc w:val="both"/>
        <w:rPr>
          <w:rFonts w:ascii="Calibri" w:hAnsi="Calibri"/>
          <w:sz w:val="14"/>
          <w:szCs w:val="14"/>
        </w:rPr>
      </w:pPr>
      <w:r w:rsidRPr="00A02412">
        <w:rPr>
          <w:rFonts w:ascii="Calibri" w:hAnsi="Calibri"/>
          <w:sz w:val="14"/>
          <w:szCs w:val="14"/>
        </w:rPr>
        <w:t>Barbour A: Laboratory Aspects of Lyme Borreliosis. Clin Micr Rev</w:t>
      </w:r>
      <w:r w:rsidR="008539C2" w:rsidRPr="00A02412">
        <w:rPr>
          <w:rFonts w:ascii="Calibri" w:hAnsi="Calibri"/>
          <w:sz w:val="14"/>
          <w:szCs w:val="14"/>
        </w:rPr>
        <w:t xml:space="preserve"> </w:t>
      </w:r>
      <w:r w:rsidR="008539C2" w:rsidRPr="00A02412">
        <w:rPr>
          <w:rFonts w:ascii="Calibri" w:hAnsi="Calibri"/>
          <w:b/>
          <w:sz w:val="14"/>
          <w:szCs w:val="14"/>
        </w:rPr>
        <w:t>1988</w:t>
      </w:r>
      <w:r w:rsidR="008539C2" w:rsidRPr="00A02412">
        <w:rPr>
          <w:rFonts w:ascii="Calibri" w:hAnsi="Calibri"/>
          <w:sz w:val="14"/>
          <w:szCs w:val="14"/>
        </w:rPr>
        <w:t>;</w:t>
      </w:r>
      <w:r w:rsidRPr="00A02412">
        <w:rPr>
          <w:rFonts w:ascii="Calibri" w:hAnsi="Calibri"/>
          <w:sz w:val="14"/>
          <w:szCs w:val="14"/>
        </w:rPr>
        <w:t>1:399-414.</w:t>
      </w:r>
    </w:p>
    <w:p w14:paraId="04D9F31B" w14:textId="54922FDA" w:rsidR="00744C9A" w:rsidRPr="00A02412" w:rsidRDefault="00744C9A" w:rsidP="00744C9A">
      <w:pPr>
        <w:pStyle w:val="ListParagraph"/>
        <w:numPr>
          <w:ilvl w:val="0"/>
          <w:numId w:val="26"/>
        </w:numPr>
        <w:jc w:val="both"/>
        <w:rPr>
          <w:rFonts w:ascii="Calibri" w:hAnsi="Calibri"/>
          <w:sz w:val="14"/>
          <w:szCs w:val="14"/>
        </w:rPr>
      </w:pPr>
      <w:r w:rsidRPr="00A02412">
        <w:rPr>
          <w:rFonts w:ascii="Calibri" w:hAnsi="Calibri"/>
          <w:sz w:val="14"/>
          <w:szCs w:val="14"/>
        </w:rPr>
        <w:t>Russel H, Sampson JS, Schmid GP, Wilkinson HW, and Plikaytis B</w:t>
      </w:r>
      <w:r w:rsidR="008539C2" w:rsidRPr="00A02412">
        <w:rPr>
          <w:rFonts w:ascii="Calibri" w:hAnsi="Calibri"/>
          <w:sz w:val="14"/>
          <w:szCs w:val="14"/>
        </w:rPr>
        <w:t xml:space="preserve">. </w:t>
      </w:r>
      <w:r w:rsidRPr="00A02412">
        <w:rPr>
          <w:rFonts w:ascii="Calibri" w:hAnsi="Calibri"/>
          <w:sz w:val="14"/>
          <w:szCs w:val="14"/>
        </w:rPr>
        <w:t xml:space="preserve">Enzyme-linked immunosorbent assay and indirect immunofluorescence assay for Lyme disease. </w:t>
      </w:r>
      <w:r w:rsidR="008539C2" w:rsidRPr="00A02412">
        <w:rPr>
          <w:rFonts w:ascii="Calibri" w:hAnsi="Calibri"/>
          <w:b/>
          <w:sz w:val="14"/>
          <w:szCs w:val="14"/>
        </w:rPr>
        <w:t>1984</w:t>
      </w:r>
      <w:r w:rsidR="008539C2" w:rsidRPr="00A02412">
        <w:rPr>
          <w:rFonts w:ascii="Calibri" w:hAnsi="Calibri"/>
          <w:sz w:val="14"/>
          <w:szCs w:val="14"/>
        </w:rPr>
        <w:t xml:space="preserve">; </w:t>
      </w:r>
      <w:r w:rsidRPr="00A02412">
        <w:rPr>
          <w:rFonts w:ascii="Calibri" w:hAnsi="Calibri"/>
          <w:sz w:val="14"/>
          <w:szCs w:val="14"/>
        </w:rPr>
        <w:t>J Infect Dis 149</w:t>
      </w:r>
      <w:r w:rsidR="008539C2" w:rsidRPr="00A02412">
        <w:rPr>
          <w:rFonts w:ascii="Calibri" w:hAnsi="Calibri"/>
          <w:sz w:val="14"/>
          <w:szCs w:val="14"/>
        </w:rPr>
        <w:t>(3)</w:t>
      </w:r>
      <w:r w:rsidRPr="00A02412">
        <w:rPr>
          <w:rFonts w:ascii="Calibri" w:hAnsi="Calibri"/>
          <w:sz w:val="14"/>
          <w:szCs w:val="14"/>
        </w:rPr>
        <w:t>:465</w:t>
      </w:r>
      <w:r w:rsidR="008539C2" w:rsidRPr="00A02412">
        <w:rPr>
          <w:rFonts w:ascii="Calibri" w:hAnsi="Calibri"/>
          <w:sz w:val="14"/>
          <w:szCs w:val="14"/>
        </w:rPr>
        <w:t>-470</w:t>
      </w:r>
      <w:r w:rsidRPr="00A02412">
        <w:rPr>
          <w:rFonts w:ascii="Calibri" w:hAnsi="Calibri"/>
          <w:sz w:val="14"/>
          <w:szCs w:val="14"/>
        </w:rPr>
        <w:t>.</w:t>
      </w:r>
    </w:p>
    <w:p w14:paraId="384FFB1F" w14:textId="186804DE" w:rsidR="00744C9A" w:rsidRPr="00A02412" w:rsidRDefault="00744C9A" w:rsidP="00744C9A">
      <w:pPr>
        <w:pStyle w:val="ListParagraph"/>
        <w:numPr>
          <w:ilvl w:val="0"/>
          <w:numId w:val="26"/>
        </w:numPr>
        <w:jc w:val="both"/>
        <w:rPr>
          <w:rFonts w:ascii="Calibri" w:hAnsi="Calibri"/>
          <w:sz w:val="14"/>
          <w:szCs w:val="14"/>
        </w:rPr>
      </w:pPr>
      <w:r w:rsidRPr="00A02412">
        <w:rPr>
          <w:rFonts w:ascii="Calibri" w:hAnsi="Calibri"/>
          <w:sz w:val="14"/>
          <w:szCs w:val="14"/>
        </w:rPr>
        <w:t>Hunter EF, Russell H, Farshy CE</w:t>
      </w:r>
      <w:r w:rsidR="00304F7B" w:rsidRPr="00A02412">
        <w:rPr>
          <w:rFonts w:ascii="Calibri" w:hAnsi="Calibri"/>
          <w:sz w:val="14"/>
          <w:szCs w:val="14"/>
        </w:rPr>
        <w:t>, Sampson JS, Larsen SA</w:t>
      </w:r>
      <w:r w:rsidR="008539C2" w:rsidRPr="00A02412">
        <w:rPr>
          <w:rFonts w:ascii="Calibri" w:hAnsi="Calibri"/>
          <w:sz w:val="14"/>
          <w:szCs w:val="14"/>
        </w:rPr>
        <w:t>.</w:t>
      </w:r>
      <w:r w:rsidRPr="00A02412">
        <w:rPr>
          <w:rFonts w:ascii="Calibri" w:hAnsi="Calibri"/>
          <w:sz w:val="14"/>
          <w:szCs w:val="14"/>
        </w:rPr>
        <w:t xml:space="preserve"> Evaluation of sera from patients with Lyme disease in the fluorescent treponemal antibody-absorption test for syphilis.</w:t>
      </w:r>
      <w:r w:rsidR="008539C2" w:rsidRPr="00A02412">
        <w:rPr>
          <w:rFonts w:ascii="Calibri" w:hAnsi="Calibri"/>
          <w:sz w:val="14"/>
          <w:szCs w:val="14"/>
        </w:rPr>
        <w:t xml:space="preserve"> </w:t>
      </w:r>
      <w:r w:rsidR="008539C2" w:rsidRPr="00A02412">
        <w:rPr>
          <w:rFonts w:ascii="Calibri" w:hAnsi="Calibri"/>
          <w:b/>
          <w:sz w:val="14"/>
          <w:szCs w:val="14"/>
        </w:rPr>
        <w:t>1986</w:t>
      </w:r>
      <w:r w:rsidR="008539C2" w:rsidRPr="00A02412">
        <w:rPr>
          <w:rFonts w:ascii="Calibri" w:hAnsi="Calibri"/>
          <w:sz w:val="14"/>
          <w:szCs w:val="14"/>
        </w:rPr>
        <w:t>;</w:t>
      </w:r>
      <w:r w:rsidRPr="00A02412">
        <w:rPr>
          <w:rFonts w:ascii="Calibri" w:hAnsi="Calibri"/>
          <w:sz w:val="14"/>
          <w:szCs w:val="14"/>
        </w:rPr>
        <w:t xml:space="preserve"> Sex Trans Dis 13</w:t>
      </w:r>
      <w:r w:rsidR="00304F7B" w:rsidRPr="00A02412">
        <w:rPr>
          <w:rFonts w:ascii="Calibri" w:hAnsi="Calibri"/>
          <w:sz w:val="14"/>
          <w:szCs w:val="14"/>
        </w:rPr>
        <w:t>(4)</w:t>
      </w:r>
      <w:r w:rsidRPr="00A02412">
        <w:rPr>
          <w:rFonts w:ascii="Calibri" w:hAnsi="Calibri"/>
          <w:sz w:val="14"/>
          <w:szCs w:val="14"/>
        </w:rPr>
        <w:t>:23</w:t>
      </w:r>
      <w:r w:rsidR="00304F7B" w:rsidRPr="00A02412">
        <w:rPr>
          <w:rFonts w:ascii="Calibri" w:hAnsi="Calibri"/>
          <w:sz w:val="14"/>
          <w:szCs w:val="14"/>
        </w:rPr>
        <w:t>2-23</w:t>
      </w:r>
      <w:r w:rsidRPr="00A02412">
        <w:rPr>
          <w:rFonts w:ascii="Calibri" w:hAnsi="Calibri"/>
          <w:sz w:val="14"/>
          <w:szCs w:val="14"/>
        </w:rPr>
        <w:t>6</w:t>
      </w:r>
      <w:r w:rsidR="00304F7B" w:rsidRPr="00A02412">
        <w:rPr>
          <w:rFonts w:ascii="Calibri" w:hAnsi="Calibri"/>
          <w:sz w:val="14"/>
          <w:szCs w:val="14"/>
        </w:rPr>
        <w:t>.</w:t>
      </w:r>
    </w:p>
    <w:p w14:paraId="6F61A375" w14:textId="0155A1CF" w:rsidR="00744C9A" w:rsidRPr="00A02412" w:rsidRDefault="00744C9A" w:rsidP="00744C9A">
      <w:pPr>
        <w:pStyle w:val="ListParagraph"/>
        <w:numPr>
          <w:ilvl w:val="0"/>
          <w:numId w:val="26"/>
        </w:numPr>
        <w:jc w:val="both"/>
        <w:rPr>
          <w:rFonts w:ascii="Calibri" w:hAnsi="Calibri"/>
          <w:sz w:val="14"/>
          <w:szCs w:val="14"/>
        </w:rPr>
      </w:pPr>
      <w:r w:rsidRPr="00A02412">
        <w:rPr>
          <w:rFonts w:ascii="Calibri" w:hAnsi="Calibri"/>
          <w:sz w:val="14"/>
          <w:szCs w:val="14"/>
        </w:rPr>
        <w:t>Shrestha M, Grodzick RL, and Steere AC: Diagnosing early Lyme disease.</w:t>
      </w:r>
      <w:r w:rsidR="00E736EA" w:rsidRPr="00A02412">
        <w:rPr>
          <w:rFonts w:ascii="Calibri" w:hAnsi="Calibri"/>
          <w:sz w:val="14"/>
          <w:szCs w:val="14"/>
        </w:rPr>
        <w:t xml:space="preserve"> </w:t>
      </w:r>
      <w:r w:rsidR="00E736EA" w:rsidRPr="00A02412">
        <w:rPr>
          <w:rFonts w:ascii="Calibri" w:hAnsi="Calibri"/>
          <w:b/>
          <w:sz w:val="14"/>
          <w:szCs w:val="14"/>
        </w:rPr>
        <w:t>1985</w:t>
      </w:r>
      <w:r w:rsidRPr="00A02412">
        <w:rPr>
          <w:rFonts w:ascii="Calibri" w:hAnsi="Calibri"/>
          <w:sz w:val="14"/>
          <w:szCs w:val="14"/>
        </w:rPr>
        <w:t xml:space="preserve"> Am J Med</w:t>
      </w:r>
      <w:r w:rsidR="00E736EA" w:rsidRPr="00A02412">
        <w:rPr>
          <w:rFonts w:ascii="Calibri" w:hAnsi="Calibri"/>
          <w:sz w:val="14"/>
          <w:szCs w:val="14"/>
        </w:rPr>
        <w:t xml:space="preserve"> </w:t>
      </w:r>
      <w:r w:rsidRPr="00A02412">
        <w:rPr>
          <w:rFonts w:ascii="Calibri" w:hAnsi="Calibri"/>
          <w:sz w:val="14"/>
          <w:szCs w:val="14"/>
        </w:rPr>
        <w:t>78</w:t>
      </w:r>
      <w:r w:rsidR="00E736EA" w:rsidRPr="00A02412">
        <w:rPr>
          <w:rFonts w:ascii="Calibri" w:hAnsi="Calibri"/>
          <w:sz w:val="14"/>
          <w:szCs w:val="14"/>
        </w:rPr>
        <w:t>(2)</w:t>
      </w:r>
      <w:r w:rsidRPr="00A02412">
        <w:rPr>
          <w:rFonts w:ascii="Calibri" w:hAnsi="Calibri"/>
          <w:sz w:val="14"/>
          <w:szCs w:val="14"/>
        </w:rPr>
        <w:t>:235</w:t>
      </w:r>
      <w:r w:rsidR="00E736EA" w:rsidRPr="00A02412">
        <w:rPr>
          <w:rFonts w:ascii="Calibri" w:hAnsi="Calibri"/>
          <w:sz w:val="14"/>
          <w:szCs w:val="14"/>
        </w:rPr>
        <w:t>-240.</w:t>
      </w:r>
    </w:p>
    <w:p w14:paraId="0FC8BF7C" w14:textId="77777777" w:rsidR="00744C9A" w:rsidRPr="00A02412" w:rsidRDefault="00744C9A" w:rsidP="00744C9A">
      <w:pPr>
        <w:pStyle w:val="ListParagraph"/>
        <w:numPr>
          <w:ilvl w:val="0"/>
          <w:numId w:val="26"/>
        </w:numPr>
        <w:jc w:val="both"/>
        <w:rPr>
          <w:rFonts w:ascii="Calibri" w:hAnsi="Calibri"/>
          <w:sz w:val="14"/>
          <w:szCs w:val="14"/>
        </w:rPr>
      </w:pPr>
      <w:r w:rsidRPr="00A02412">
        <w:rPr>
          <w:rFonts w:ascii="Calibri" w:hAnsi="Calibri"/>
          <w:sz w:val="14"/>
          <w:szCs w:val="14"/>
        </w:rPr>
        <w:t>Steere AC, Hutchinson GJ, Rahn DW, Sigal LH, Craft JE, DeSanna ET, and Malawista SE</w:t>
      </w:r>
      <w:r w:rsidR="00E736EA" w:rsidRPr="00A02412">
        <w:rPr>
          <w:rFonts w:ascii="Calibri" w:hAnsi="Calibri"/>
          <w:sz w:val="14"/>
          <w:szCs w:val="14"/>
        </w:rPr>
        <w:t>.</w:t>
      </w:r>
      <w:r w:rsidRPr="00A02412">
        <w:rPr>
          <w:rFonts w:ascii="Calibri" w:hAnsi="Calibri"/>
          <w:sz w:val="14"/>
          <w:szCs w:val="14"/>
        </w:rPr>
        <w:t xml:space="preserve"> Treatment of the early manifestations of Lyme disease. </w:t>
      </w:r>
      <w:r w:rsidR="00E736EA" w:rsidRPr="00A02412">
        <w:rPr>
          <w:rFonts w:ascii="Calibri" w:hAnsi="Calibri"/>
          <w:b/>
          <w:sz w:val="14"/>
          <w:szCs w:val="14"/>
        </w:rPr>
        <w:t>1983;</w:t>
      </w:r>
      <w:r w:rsidR="00E736EA" w:rsidRPr="00A02412">
        <w:rPr>
          <w:rFonts w:ascii="Calibri" w:hAnsi="Calibri"/>
          <w:sz w:val="14"/>
          <w:szCs w:val="14"/>
        </w:rPr>
        <w:t xml:space="preserve"> </w:t>
      </w:r>
      <w:r w:rsidRPr="00A02412">
        <w:rPr>
          <w:rFonts w:ascii="Calibri" w:hAnsi="Calibri"/>
          <w:sz w:val="14"/>
          <w:szCs w:val="14"/>
        </w:rPr>
        <w:t>Ann Intern Med 99</w:t>
      </w:r>
      <w:r w:rsidR="00E736EA" w:rsidRPr="00A02412">
        <w:rPr>
          <w:rFonts w:ascii="Calibri" w:hAnsi="Calibri"/>
          <w:sz w:val="14"/>
          <w:szCs w:val="14"/>
        </w:rPr>
        <w:t>(1)</w:t>
      </w:r>
      <w:r w:rsidRPr="00A02412">
        <w:rPr>
          <w:rFonts w:ascii="Calibri" w:hAnsi="Calibri"/>
          <w:sz w:val="14"/>
          <w:szCs w:val="14"/>
        </w:rPr>
        <w:t>:22</w:t>
      </w:r>
      <w:r w:rsidR="00E736EA" w:rsidRPr="00A02412">
        <w:rPr>
          <w:rFonts w:ascii="Calibri" w:hAnsi="Calibri"/>
          <w:sz w:val="14"/>
          <w:szCs w:val="14"/>
        </w:rPr>
        <w:t>-26</w:t>
      </w:r>
      <w:r w:rsidRPr="00A02412">
        <w:rPr>
          <w:rFonts w:ascii="Calibri" w:hAnsi="Calibri"/>
          <w:sz w:val="14"/>
          <w:szCs w:val="14"/>
        </w:rPr>
        <w:t>.</w:t>
      </w:r>
    </w:p>
    <w:p w14:paraId="2366B4D1" w14:textId="77777777" w:rsidR="00744C9A" w:rsidRPr="00A02412" w:rsidRDefault="00744C9A" w:rsidP="00744C9A">
      <w:pPr>
        <w:pStyle w:val="ListParagraph"/>
        <w:numPr>
          <w:ilvl w:val="0"/>
          <w:numId w:val="26"/>
        </w:numPr>
        <w:jc w:val="both"/>
        <w:rPr>
          <w:rFonts w:ascii="Calibri" w:hAnsi="Calibri"/>
          <w:sz w:val="14"/>
          <w:szCs w:val="14"/>
        </w:rPr>
      </w:pPr>
      <w:r w:rsidRPr="00A02412">
        <w:rPr>
          <w:rFonts w:ascii="Calibri" w:hAnsi="Calibri"/>
          <w:sz w:val="14"/>
          <w:szCs w:val="14"/>
        </w:rPr>
        <w:t>Craft JE, Grodzicki RL, Shrestha M, Fischer DK, Carcia-Bianco M, Steere AC</w:t>
      </w:r>
      <w:r w:rsidR="00E736EA" w:rsidRPr="00A02412">
        <w:rPr>
          <w:rFonts w:ascii="Calibri" w:hAnsi="Calibri"/>
          <w:sz w:val="14"/>
          <w:szCs w:val="14"/>
        </w:rPr>
        <w:t>.</w:t>
      </w:r>
      <w:r w:rsidRPr="00A02412">
        <w:rPr>
          <w:rFonts w:ascii="Calibri" w:hAnsi="Calibri"/>
          <w:sz w:val="14"/>
          <w:szCs w:val="14"/>
        </w:rPr>
        <w:t xml:space="preserve"> Antibody response in Lyme disease. </w:t>
      </w:r>
      <w:r w:rsidR="00E736EA" w:rsidRPr="00A02412">
        <w:rPr>
          <w:rFonts w:ascii="Calibri" w:hAnsi="Calibri"/>
          <w:b/>
          <w:sz w:val="14"/>
          <w:szCs w:val="14"/>
        </w:rPr>
        <w:t>1984</w:t>
      </w:r>
      <w:r w:rsidR="00E736EA" w:rsidRPr="00A02412">
        <w:rPr>
          <w:rFonts w:ascii="Calibri" w:hAnsi="Calibri"/>
          <w:sz w:val="14"/>
          <w:szCs w:val="14"/>
        </w:rPr>
        <w:t xml:space="preserve">; </w:t>
      </w:r>
      <w:r w:rsidRPr="00A02412">
        <w:rPr>
          <w:rFonts w:ascii="Calibri" w:hAnsi="Calibri"/>
          <w:sz w:val="14"/>
          <w:szCs w:val="14"/>
        </w:rPr>
        <w:t>Yale J Biol Med 57</w:t>
      </w:r>
      <w:r w:rsidR="00E736EA" w:rsidRPr="00A02412">
        <w:rPr>
          <w:rFonts w:ascii="Calibri" w:hAnsi="Calibri"/>
          <w:sz w:val="14"/>
          <w:szCs w:val="14"/>
        </w:rPr>
        <w:t>(4)</w:t>
      </w:r>
      <w:r w:rsidRPr="00A02412">
        <w:rPr>
          <w:rFonts w:ascii="Calibri" w:hAnsi="Calibri"/>
          <w:sz w:val="14"/>
          <w:szCs w:val="14"/>
        </w:rPr>
        <w:t>:561</w:t>
      </w:r>
      <w:r w:rsidR="00E736EA" w:rsidRPr="00A02412">
        <w:rPr>
          <w:rFonts w:ascii="Calibri" w:hAnsi="Calibri"/>
          <w:sz w:val="14"/>
          <w:szCs w:val="14"/>
        </w:rPr>
        <w:t>-565</w:t>
      </w:r>
      <w:r w:rsidRPr="00A02412">
        <w:rPr>
          <w:rFonts w:ascii="Calibri" w:hAnsi="Calibri"/>
          <w:sz w:val="14"/>
          <w:szCs w:val="14"/>
        </w:rPr>
        <w:t>.</w:t>
      </w:r>
    </w:p>
    <w:p w14:paraId="36337551" w14:textId="0C428DDA" w:rsidR="00744C9A" w:rsidRPr="00A02412" w:rsidRDefault="00744C9A" w:rsidP="00744C9A">
      <w:pPr>
        <w:pStyle w:val="ListParagraph"/>
        <w:numPr>
          <w:ilvl w:val="0"/>
          <w:numId w:val="26"/>
        </w:numPr>
        <w:jc w:val="both"/>
        <w:rPr>
          <w:rFonts w:ascii="Calibri" w:hAnsi="Calibri"/>
          <w:sz w:val="14"/>
          <w:szCs w:val="14"/>
        </w:rPr>
      </w:pPr>
      <w:r w:rsidRPr="00A02412">
        <w:rPr>
          <w:rFonts w:ascii="Calibri" w:hAnsi="Calibri"/>
          <w:sz w:val="14"/>
          <w:szCs w:val="14"/>
        </w:rPr>
        <w:t xml:space="preserve">Dammin GJ: Lyme Disease: Its transmission and diagnostic features. </w:t>
      </w:r>
      <w:r w:rsidR="00E736EA" w:rsidRPr="00A02412">
        <w:rPr>
          <w:rFonts w:ascii="Calibri" w:hAnsi="Calibri"/>
          <w:b/>
          <w:sz w:val="14"/>
          <w:szCs w:val="14"/>
        </w:rPr>
        <w:t>1986</w:t>
      </w:r>
      <w:r w:rsidR="00E736EA" w:rsidRPr="00A02412">
        <w:rPr>
          <w:rFonts w:ascii="Calibri" w:hAnsi="Calibri"/>
          <w:sz w:val="14"/>
          <w:szCs w:val="14"/>
        </w:rPr>
        <w:t xml:space="preserve">; </w:t>
      </w:r>
      <w:r w:rsidRPr="00A02412">
        <w:rPr>
          <w:rFonts w:ascii="Calibri" w:hAnsi="Calibri"/>
          <w:sz w:val="14"/>
          <w:szCs w:val="14"/>
        </w:rPr>
        <w:t>Lab Mgmt. 24:33.</w:t>
      </w:r>
    </w:p>
    <w:p w14:paraId="6F287186" w14:textId="4C06727F" w:rsidR="00744C9A" w:rsidRPr="00A02412" w:rsidRDefault="00744C9A" w:rsidP="00744C9A">
      <w:pPr>
        <w:pStyle w:val="ListParagraph"/>
        <w:numPr>
          <w:ilvl w:val="0"/>
          <w:numId w:val="26"/>
        </w:numPr>
        <w:jc w:val="both"/>
        <w:rPr>
          <w:rFonts w:ascii="Calibri" w:hAnsi="Calibri"/>
          <w:sz w:val="14"/>
          <w:szCs w:val="14"/>
        </w:rPr>
      </w:pPr>
      <w:r w:rsidRPr="00A02412">
        <w:rPr>
          <w:rFonts w:ascii="Calibri" w:hAnsi="Calibri"/>
          <w:sz w:val="14"/>
          <w:szCs w:val="14"/>
        </w:rPr>
        <w:t>Steere AC, Malawista SE, Bartenhagen NH, Spieler PN, Newman JH, Rahn DW, Hutchinson GJ, Green J, Snydman DR, Taylor E</w:t>
      </w:r>
      <w:r w:rsidR="00E736EA" w:rsidRPr="00A02412">
        <w:rPr>
          <w:rFonts w:ascii="Calibri" w:hAnsi="Calibri"/>
          <w:sz w:val="14"/>
          <w:szCs w:val="14"/>
        </w:rPr>
        <w:t>.</w:t>
      </w:r>
      <w:r w:rsidRPr="00A02412">
        <w:rPr>
          <w:rFonts w:ascii="Calibri" w:hAnsi="Calibri"/>
          <w:sz w:val="14"/>
          <w:szCs w:val="14"/>
        </w:rPr>
        <w:t xml:space="preserve"> The Clinical Spectrum and Treatment of Lyme disease. Yale J Biol Med</w:t>
      </w:r>
      <w:r w:rsidR="00E736EA" w:rsidRPr="00A02412">
        <w:rPr>
          <w:rFonts w:ascii="Calibri" w:hAnsi="Calibri"/>
          <w:sz w:val="14"/>
          <w:szCs w:val="14"/>
        </w:rPr>
        <w:t xml:space="preserve"> </w:t>
      </w:r>
      <w:r w:rsidR="00E736EA" w:rsidRPr="00A02412">
        <w:rPr>
          <w:rFonts w:ascii="Calibri" w:hAnsi="Calibri"/>
          <w:b/>
          <w:sz w:val="14"/>
          <w:szCs w:val="14"/>
        </w:rPr>
        <w:t>1984</w:t>
      </w:r>
      <w:r w:rsidR="00E736EA" w:rsidRPr="00A02412">
        <w:rPr>
          <w:rFonts w:ascii="Calibri" w:hAnsi="Calibri"/>
          <w:sz w:val="14"/>
          <w:szCs w:val="14"/>
        </w:rPr>
        <w:t>;</w:t>
      </w:r>
      <w:r w:rsidRPr="00A02412">
        <w:rPr>
          <w:rFonts w:ascii="Calibri" w:hAnsi="Calibri"/>
          <w:sz w:val="14"/>
          <w:szCs w:val="14"/>
        </w:rPr>
        <w:t xml:space="preserve"> 57</w:t>
      </w:r>
      <w:r w:rsidR="00E736EA" w:rsidRPr="00A02412">
        <w:rPr>
          <w:rFonts w:ascii="Calibri" w:hAnsi="Calibri"/>
          <w:sz w:val="14"/>
          <w:szCs w:val="14"/>
        </w:rPr>
        <w:t>(4)</w:t>
      </w:r>
      <w:r w:rsidRPr="00A02412">
        <w:rPr>
          <w:rFonts w:ascii="Calibri" w:hAnsi="Calibri"/>
          <w:sz w:val="14"/>
          <w:szCs w:val="14"/>
        </w:rPr>
        <w:t>:453</w:t>
      </w:r>
      <w:r w:rsidR="00D02BE9" w:rsidRPr="00A02412">
        <w:rPr>
          <w:rFonts w:ascii="Calibri" w:hAnsi="Calibri"/>
          <w:sz w:val="14"/>
          <w:szCs w:val="14"/>
        </w:rPr>
        <w:t>-461</w:t>
      </w:r>
      <w:r w:rsidRPr="00A02412">
        <w:rPr>
          <w:rFonts w:ascii="Calibri" w:hAnsi="Calibri"/>
          <w:sz w:val="14"/>
          <w:szCs w:val="14"/>
        </w:rPr>
        <w:t>.</w:t>
      </w:r>
    </w:p>
    <w:p w14:paraId="7D981E5B" w14:textId="6D22C857" w:rsidR="00744C9A" w:rsidRPr="00A02412" w:rsidRDefault="00744C9A" w:rsidP="00744C9A">
      <w:pPr>
        <w:pStyle w:val="ListParagraph"/>
        <w:numPr>
          <w:ilvl w:val="0"/>
          <w:numId w:val="26"/>
        </w:numPr>
        <w:jc w:val="both"/>
        <w:rPr>
          <w:rFonts w:ascii="Calibri" w:hAnsi="Calibri"/>
          <w:sz w:val="14"/>
          <w:szCs w:val="14"/>
        </w:rPr>
      </w:pPr>
      <w:r w:rsidRPr="00A02412">
        <w:rPr>
          <w:rFonts w:ascii="Calibri" w:hAnsi="Calibri"/>
          <w:sz w:val="14"/>
          <w:szCs w:val="14"/>
        </w:rPr>
        <w:t>Reik L, Smith L, Khan A, and Nelson W</w:t>
      </w:r>
      <w:r w:rsidR="00D02BE9" w:rsidRPr="00A02412">
        <w:rPr>
          <w:rFonts w:ascii="Calibri" w:hAnsi="Calibri"/>
          <w:sz w:val="14"/>
          <w:szCs w:val="14"/>
        </w:rPr>
        <w:t>.</w:t>
      </w:r>
      <w:r w:rsidRPr="00A02412">
        <w:rPr>
          <w:rFonts w:ascii="Calibri" w:hAnsi="Calibri"/>
          <w:sz w:val="14"/>
          <w:szCs w:val="14"/>
        </w:rPr>
        <w:t xml:space="preserve"> Demyelinating encephalopathy in Lyme disease. </w:t>
      </w:r>
      <w:r w:rsidR="00D02BE9" w:rsidRPr="00A02412">
        <w:rPr>
          <w:rFonts w:ascii="Calibri" w:hAnsi="Calibri"/>
          <w:b/>
          <w:sz w:val="14"/>
          <w:szCs w:val="14"/>
        </w:rPr>
        <w:t>1985</w:t>
      </w:r>
      <w:r w:rsidR="00D02BE9" w:rsidRPr="00A02412">
        <w:rPr>
          <w:rFonts w:ascii="Calibri" w:hAnsi="Calibri"/>
          <w:sz w:val="14"/>
          <w:szCs w:val="14"/>
        </w:rPr>
        <w:t xml:space="preserve">; </w:t>
      </w:r>
      <w:r w:rsidRPr="00A02412">
        <w:rPr>
          <w:rFonts w:ascii="Calibri" w:hAnsi="Calibri"/>
          <w:sz w:val="14"/>
          <w:szCs w:val="14"/>
        </w:rPr>
        <w:t>Neurology 35</w:t>
      </w:r>
      <w:r w:rsidR="00D02BE9" w:rsidRPr="00A02412">
        <w:rPr>
          <w:rFonts w:ascii="Calibri" w:hAnsi="Calibri"/>
          <w:sz w:val="14"/>
          <w:szCs w:val="14"/>
        </w:rPr>
        <w:t>(2)</w:t>
      </w:r>
      <w:r w:rsidRPr="00A02412">
        <w:rPr>
          <w:rFonts w:ascii="Calibri" w:hAnsi="Calibri"/>
          <w:sz w:val="14"/>
          <w:szCs w:val="14"/>
        </w:rPr>
        <w:t>:267</w:t>
      </w:r>
      <w:r w:rsidR="00D02BE9" w:rsidRPr="00A02412">
        <w:rPr>
          <w:rFonts w:ascii="Calibri" w:hAnsi="Calibri"/>
          <w:sz w:val="14"/>
          <w:szCs w:val="14"/>
        </w:rPr>
        <w:t>-269</w:t>
      </w:r>
      <w:r w:rsidRPr="00A02412">
        <w:rPr>
          <w:rFonts w:ascii="Calibri" w:hAnsi="Calibri"/>
          <w:sz w:val="14"/>
          <w:szCs w:val="14"/>
        </w:rPr>
        <w:t>.</w:t>
      </w:r>
    </w:p>
    <w:p w14:paraId="4FD192DA" w14:textId="1FB1E627" w:rsidR="00744C9A" w:rsidRPr="00A02412" w:rsidRDefault="00744C9A" w:rsidP="00744C9A">
      <w:pPr>
        <w:pStyle w:val="ListParagraph"/>
        <w:numPr>
          <w:ilvl w:val="0"/>
          <w:numId w:val="26"/>
        </w:numPr>
        <w:jc w:val="both"/>
        <w:rPr>
          <w:rFonts w:ascii="Calibri" w:hAnsi="Calibri"/>
          <w:sz w:val="14"/>
          <w:szCs w:val="14"/>
        </w:rPr>
      </w:pPr>
      <w:r w:rsidRPr="00A02412">
        <w:rPr>
          <w:rFonts w:ascii="Calibri" w:hAnsi="Calibri"/>
          <w:sz w:val="14"/>
          <w:szCs w:val="14"/>
        </w:rPr>
        <w:t>Procedures for the collection of diagnostic blood specimens by venipuncture: NCCLS Procedure H3; Approved Standard.</w:t>
      </w:r>
    </w:p>
    <w:p w14:paraId="35FB9089" w14:textId="3D3FAC40" w:rsidR="00744C9A" w:rsidRPr="00A02412" w:rsidRDefault="00744C9A" w:rsidP="00744C9A">
      <w:pPr>
        <w:pStyle w:val="ListParagraph"/>
        <w:numPr>
          <w:ilvl w:val="0"/>
          <w:numId w:val="26"/>
        </w:numPr>
        <w:jc w:val="both"/>
        <w:rPr>
          <w:rFonts w:ascii="Calibri" w:hAnsi="Calibri"/>
          <w:sz w:val="14"/>
          <w:szCs w:val="14"/>
        </w:rPr>
      </w:pPr>
      <w:r w:rsidRPr="00A02412">
        <w:rPr>
          <w:rFonts w:ascii="Calibri" w:hAnsi="Calibri"/>
          <w:sz w:val="14"/>
          <w:szCs w:val="14"/>
        </w:rPr>
        <w:t>Procedures for the Handling and Processing of Blood Specimens. NCCLS Document H1, Approved Guideline.</w:t>
      </w:r>
    </w:p>
    <w:p w14:paraId="0EE49B5C" w14:textId="3E66B141" w:rsidR="00744C9A" w:rsidRPr="00A02412" w:rsidRDefault="00744C9A" w:rsidP="00744C9A">
      <w:pPr>
        <w:pStyle w:val="ListParagraph"/>
        <w:numPr>
          <w:ilvl w:val="0"/>
          <w:numId w:val="26"/>
        </w:numPr>
        <w:jc w:val="both"/>
        <w:rPr>
          <w:rFonts w:ascii="Calibri" w:hAnsi="Calibri"/>
          <w:sz w:val="14"/>
          <w:szCs w:val="14"/>
        </w:rPr>
      </w:pPr>
      <w:r w:rsidRPr="00A02412">
        <w:rPr>
          <w:rFonts w:ascii="Calibri" w:hAnsi="Calibri"/>
          <w:sz w:val="14"/>
          <w:szCs w:val="14"/>
        </w:rPr>
        <w:t>U.S. Department of Labor, Occupational Safety and Health Administration. Final Rule; 21CFR 1910.1030.</w:t>
      </w:r>
    </w:p>
    <w:p w14:paraId="7328C5C0" w14:textId="638A791C" w:rsidR="00194814" w:rsidRPr="00A02412" w:rsidRDefault="00D320B5" w:rsidP="00194814">
      <w:pPr>
        <w:pStyle w:val="ListParagraph"/>
        <w:numPr>
          <w:ilvl w:val="0"/>
          <w:numId w:val="26"/>
        </w:numPr>
        <w:rPr>
          <w:rFonts w:ascii="Calibri" w:hAnsi="Calibri"/>
          <w:sz w:val="14"/>
          <w:szCs w:val="14"/>
        </w:rPr>
      </w:pPr>
      <w:r w:rsidRPr="00A02412">
        <w:rPr>
          <w:rFonts w:ascii="Calibri" w:hAnsi="Calibri"/>
          <w:sz w:val="14"/>
          <w:szCs w:val="14"/>
        </w:rPr>
        <w:t>Procedures for the Handling and Processing of Blood Specimens for Common Laboratory Tests; Approved Guidelines – 4</w:t>
      </w:r>
      <w:r w:rsidRPr="00A02412">
        <w:rPr>
          <w:rFonts w:ascii="Calibri" w:hAnsi="Calibri"/>
          <w:sz w:val="14"/>
          <w:szCs w:val="14"/>
          <w:vertAlign w:val="superscript"/>
        </w:rPr>
        <w:t>th</w:t>
      </w:r>
      <w:r w:rsidRPr="00A02412">
        <w:rPr>
          <w:rFonts w:ascii="Calibri" w:hAnsi="Calibri"/>
          <w:sz w:val="14"/>
          <w:szCs w:val="14"/>
        </w:rPr>
        <w:t xml:space="preserve"> Edition (2010).  CLSI Document GP44-A4 (ISBN 1-56238-724-3).  Clinical and Laboratory Standards Institute, 950 West Valley Road, Suite 2500, Wayne, PA 19087.</w:t>
      </w:r>
      <w:r w:rsidR="00194814" w:rsidRPr="00A02412">
        <w:rPr>
          <w:rFonts w:ascii="Calibri" w:hAnsi="Calibri"/>
          <w:sz w:val="14"/>
          <w:szCs w:val="14"/>
        </w:rPr>
        <w:t xml:space="preserve"> </w:t>
      </w:r>
    </w:p>
    <w:p w14:paraId="7E3752D4" w14:textId="124F43FB" w:rsidR="00194814" w:rsidRPr="00A02412" w:rsidRDefault="00194814" w:rsidP="00194814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  <w:r w:rsidRPr="00A02412">
        <w:rPr>
          <w:rFonts w:asciiTheme="minorHAnsi" w:hAnsiTheme="minorHAnsi" w:cstheme="minorHAnsi"/>
          <w:sz w:val="14"/>
          <w:szCs w:val="14"/>
        </w:rPr>
        <w:t xml:space="preserve">Branda JA, </w:t>
      </w:r>
      <w:r w:rsidRPr="00A02412">
        <w:rPr>
          <w:rFonts w:asciiTheme="minorHAnsi" w:hAnsiTheme="minorHAnsi" w:cstheme="minorHAnsi"/>
          <w:i/>
          <w:sz w:val="14"/>
          <w:szCs w:val="14"/>
        </w:rPr>
        <w:t>et al</w:t>
      </w:r>
      <w:r w:rsidRPr="00A02412">
        <w:rPr>
          <w:rFonts w:asciiTheme="minorHAnsi" w:hAnsiTheme="minorHAnsi" w:cstheme="minorHAnsi"/>
          <w:sz w:val="14"/>
          <w:szCs w:val="14"/>
        </w:rPr>
        <w:t xml:space="preserve">.  Two-Tiered Antibody Testing for Lyme Disease With Use of 2 Enzyme Immunoassays, a Whole-Cell Sonicate Enzyme Immunoassay Followed by a VlsE C6 Peptide Enzyme Immunoassay. Clin Infect Dis </w:t>
      </w:r>
      <w:r w:rsidRPr="00A02412">
        <w:rPr>
          <w:rFonts w:asciiTheme="minorHAnsi" w:hAnsiTheme="minorHAnsi" w:cstheme="minorHAnsi"/>
          <w:b/>
          <w:sz w:val="14"/>
          <w:szCs w:val="14"/>
        </w:rPr>
        <w:t>2011</w:t>
      </w:r>
      <w:r w:rsidRPr="00A02412">
        <w:rPr>
          <w:rFonts w:asciiTheme="minorHAnsi" w:hAnsiTheme="minorHAnsi" w:cstheme="minorHAnsi"/>
          <w:sz w:val="14"/>
          <w:szCs w:val="14"/>
        </w:rPr>
        <w:t>; 53:541–547.</w:t>
      </w:r>
    </w:p>
    <w:p w14:paraId="2B71876D" w14:textId="3014C6EC" w:rsidR="00194814" w:rsidRPr="00A02412" w:rsidRDefault="00194814" w:rsidP="00194814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  <w:r w:rsidRPr="00A02412">
        <w:rPr>
          <w:rFonts w:asciiTheme="minorHAnsi" w:hAnsiTheme="minorHAnsi" w:cstheme="minorHAnsi"/>
          <w:sz w:val="14"/>
          <w:szCs w:val="14"/>
        </w:rPr>
        <w:t xml:space="preserve">Mollins CR, </w:t>
      </w:r>
      <w:r w:rsidRPr="00A02412">
        <w:rPr>
          <w:rFonts w:asciiTheme="minorHAnsi" w:hAnsiTheme="minorHAnsi" w:cstheme="minorHAnsi"/>
          <w:i/>
          <w:sz w:val="14"/>
          <w:szCs w:val="14"/>
        </w:rPr>
        <w:t>et al.</w:t>
      </w:r>
      <w:r w:rsidRPr="00A02412">
        <w:rPr>
          <w:rFonts w:asciiTheme="minorHAnsi" w:hAnsiTheme="minorHAnsi" w:cstheme="minorHAnsi"/>
          <w:sz w:val="14"/>
          <w:szCs w:val="14"/>
        </w:rPr>
        <w:t xml:space="preserve">   Lyme Boreliosis Serology:  Performance of Several Commonly Used Laboratory Diagnostic Tests and a Large Resource Panel of Well Characterized Patient Specimens.  J Clin Microbiol </w:t>
      </w:r>
      <w:r w:rsidRPr="00A02412">
        <w:rPr>
          <w:rFonts w:asciiTheme="minorHAnsi" w:hAnsiTheme="minorHAnsi" w:cstheme="minorHAnsi"/>
          <w:b/>
          <w:sz w:val="14"/>
          <w:szCs w:val="14"/>
        </w:rPr>
        <w:t>2016</w:t>
      </w:r>
      <w:r w:rsidRPr="00A02412">
        <w:rPr>
          <w:rFonts w:asciiTheme="minorHAnsi" w:hAnsiTheme="minorHAnsi" w:cstheme="minorHAnsi"/>
          <w:sz w:val="14"/>
          <w:szCs w:val="14"/>
        </w:rPr>
        <w:t>; 54:2726-2734.</w:t>
      </w:r>
    </w:p>
    <w:p w14:paraId="3D65368A" w14:textId="05D22A69" w:rsidR="00194814" w:rsidRPr="00A02412" w:rsidRDefault="00A02412" w:rsidP="00194814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</w:rPr>
      </w:pPr>
      <w: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4B39AED0" wp14:editId="196A0196">
                <wp:simplePos x="0" y="0"/>
                <wp:positionH relativeFrom="margin">
                  <wp:posOffset>-85725</wp:posOffset>
                </wp:positionH>
                <wp:positionV relativeFrom="margin">
                  <wp:posOffset>8448675</wp:posOffset>
                </wp:positionV>
                <wp:extent cx="2670810" cy="1092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7081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5EDFB" w14:textId="77777777" w:rsidR="005201B2" w:rsidRPr="00681708" w:rsidRDefault="005201B2" w:rsidP="00D320B5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drawing>
                                <wp:inline distT="0" distB="0" distL="0" distR="0" wp14:anchorId="3EB4A647" wp14:editId="335BB528">
                                  <wp:extent cx="247650" cy="209550"/>
                                  <wp:effectExtent l="19050" t="0" r="0" b="0"/>
                                  <wp:docPr id="14" name="Picture 1" descr="MANUFACTUR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NUFACTUR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F7731B" w14:textId="5F2E455F" w:rsidR="005201B2" w:rsidRPr="00681708" w:rsidRDefault="005201B2" w:rsidP="00D320B5">
                            <w:pPr>
                              <w:rPr>
                                <w:rFonts w:ascii="Calibri" w:hAnsi="Calibri"/>
                                <w:b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b/>
                                <w:sz w:val="14"/>
                                <w:szCs w:val="14"/>
                              </w:rPr>
                              <w:t>ZEUS Scientific</w:t>
                            </w:r>
                            <w:r w:rsidRPr="00681708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  <w:p w14:paraId="500790C6" w14:textId="77777777" w:rsidR="005201B2" w:rsidRPr="00681708" w:rsidRDefault="005201B2" w:rsidP="00D320B5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200 Evans Way, Branchburg, New Jersey, 08876, USA</w:t>
                            </w:r>
                          </w:p>
                          <w:p w14:paraId="4D49DE16" w14:textId="77777777" w:rsidR="005201B2" w:rsidRPr="00681708" w:rsidRDefault="005201B2" w:rsidP="00D320B5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Toll Free (U.S.): 1-800-286-2111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, Option 2</w:t>
                            </w:r>
                          </w:p>
                          <w:p w14:paraId="25D9C9E3" w14:textId="77777777" w:rsidR="005201B2" w:rsidRPr="00681708" w:rsidRDefault="005201B2" w:rsidP="00D320B5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International: +1 908-526-3744</w:t>
                            </w:r>
                          </w:p>
                          <w:p w14:paraId="2F22BF6A" w14:textId="77777777" w:rsidR="005201B2" w:rsidRDefault="005201B2" w:rsidP="00D320B5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Fax: +1 908-526-2058</w:t>
                            </w:r>
                          </w:p>
                          <w:p w14:paraId="631616F4" w14:textId="77777777" w:rsidR="005201B2" w:rsidRPr="00681708" w:rsidRDefault="005201B2" w:rsidP="00D320B5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 xml:space="preserve">Website: </w:t>
                            </w:r>
                            <w:hyperlink r:id="rId18" w:history="1">
                              <w:r w:rsidRPr="00681708">
                                <w:rPr>
                                  <w:rStyle w:val="Hyperlink"/>
                                  <w:rFonts w:ascii="Calibri" w:hAnsi="Calibri"/>
                                  <w:sz w:val="14"/>
                                  <w:szCs w:val="14"/>
                                </w:rPr>
                                <w:t>www.zeusscientific.com</w:t>
                              </w:r>
                            </w:hyperlink>
                          </w:p>
                          <w:p w14:paraId="617B797D" w14:textId="3F2F5E25" w:rsidR="005201B2" w:rsidRPr="00681708" w:rsidRDefault="005201B2" w:rsidP="00D320B5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ZEUS ELISA and SAVe D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i</w:t>
                            </w: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luent</w:t>
                            </w:r>
                            <w:r w:rsidRPr="00681708">
                              <w:rPr>
                                <w:rFonts w:ascii="Calibri" w:hAnsi="Calibri" w:cs="Arial"/>
                                <w:sz w:val="14"/>
                                <w:szCs w:val="14"/>
                                <w:vertAlign w:val="superscript"/>
                              </w:rPr>
                              <w:t>®</w:t>
                            </w: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 xml:space="preserve"> are trademarks of ZEUS Scientific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9AED0" id="Text Box 2" o:spid="_x0000_s1029" type="#_x0000_t202" style="position:absolute;left:0;text-align:left;margin-left:-6.75pt;margin-top:665.25pt;width:210.3pt;height:8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" o:allowincell="f" filled="f" stroked="f">
                <o:lock v:ext="edit" aspectratio="t"/>
                <v:textbox>
                  <w:txbxContent>
                    <w:p w14:paraId="2535EDFB" w14:textId="77777777" w:rsidR="005201B2" w:rsidRPr="00681708" w:rsidRDefault="005201B2" w:rsidP="00D320B5">
                      <w:pPr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drawing>
                          <wp:inline distT="0" distB="0" distL="0" distR="0" wp14:anchorId="3EB4A647" wp14:editId="335BB528">
                            <wp:extent cx="247650" cy="209550"/>
                            <wp:effectExtent l="19050" t="0" r="0" b="0"/>
                            <wp:docPr id="14" name="Picture 1" descr="MANUFACTUR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NUFACTUR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F7731B" w14:textId="5F2E455F" w:rsidR="005201B2" w:rsidRPr="00681708" w:rsidRDefault="005201B2" w:rsidP="00D320B5">
                      <w:pPr>
                        <w:rPr>
                          <w:rFonts w:ascii="Calibri" w:hAnsi="Calibri"/>
                          <w:b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b/>
                          <w:sz w:val="14"/>
                          <w:szCs w:val="14"/>
                        </w:rPr>
                        <w:t>ZEUS Scientific</w:t>
                      </w:r>
                      <w:r w:rsidRPr="00681708">
                        <w:rPr>
                          <w:rFonts w:ascii="Calibri" w:hAnsi="Calibri"/>
                        </w:rPr>
                        <w:t xml:space="preserve"> </w:t>
                      </w:r>
                    </w:p>
                    <w:p w14:paraId="500790C6" w14:textId="77777777" w:rsidR="005201B2" w:rsidRPr="00681708" w:rsidRDefault="005201B2" w:rsidP="00D320B5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200 Evans Way, Branchburg, New Jersey, 08876, USA</w:t>
                      </w:r>
                    </w:p>
                    <w:p w14:paraId="4D49DE16" w14:textId="77777777" w:rsidR="005201B2" w:rsidRPr="00681708" w:rsidRDefault="005201B2" w:rsidP="00D320B5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Toll Free (U.S.): 1-800-286-2111</w:t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, Option 2</w:t>
                      </w:r>
                    </w:p>
                    <w:p w14:paraId="25D9C9E3" w14:textId="77777777" w:rsidR="005201B2" w:rsidRPr="00681708" w:rsidRDefault="005201B2" w:rsidP="00D320B5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International: +1 908-526-3744</w:t>
                      </w:r>
                    </w:p>
                    <w:p w14:paraId="2F22BF6A" w14:textId="77777777" w:rsidR="005201B2" w:rsidRDefault="005201B2" w:rsidP="00D320B5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Fax: +1 908-526-2058</w:t>
                      </w:r>
                    </w:p>
                    <w:p w14:paraId="631616F4" w14:textId="77777777" w:rsidR="005201B2" w:rsidRPr="00681708" w:rsidRDefault="005201B2" w:rsidP="00D320B5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 xml:space="preserve">Website: </w:t>
                      </w:r>
                      <w:hyperlink r:id="rId19" w:history="1">
                        <w:r w:rsidRPr="00681708">
                          <w:rPr>
                            <w:rStyle w:val="Hyperlink"/>
                            <w:rFonts w:ascii="Calibri" w:hAnsi="Calibri"/>
                            <w:sz w:val="14"/>
                            <w:szCs w:val="14"/>
                          </w:rPr>
                          <w:t>www.zeusscientific.com</w:t>
                        </w:r>
                      </w:hyperlink>
                    </w:p>
                    <w:p w14:paraId="617B797D" w14:textId="3F2F5E25" w:rsidR="005201B2" w:rsidRPr="00681708" w:rsidRDefault="005201B2" w:rsidP="00D320B5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ZEUS ELISA and SAVe D</w:t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i</w:t>
                      </w: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luent</w:t>
                      </w:r>
                      <w:r w:rsidRPr="00681708">
                        <w:rPr>
                          <w:rFonts w:ascii="Calibri" w:hAnsi="Calibri" w:cs="Arial"/>
                          <w:sz w:val="14"/>
                          <w:szCs w:val="14"/>
                          <w:vertAlign w:val="superscript"/>
                        </w:rPr>
                        <w:t>®</w:t>
                      </w: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 xml:space="preserve"> are trademarks of ZEUS Scientific 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94814" w:rsidRPr="00A02412">
        <w:rPr>
          <w:rFonts w:asciiTheme="minorHAnsi" w:hAnsiTheme="minorHAnsi" w:cstheme="minorHAnsi"/>
          <w:sz w:val="14"/>
          <w:szCs w:val="14"/>
        </w:rPr>
        <w:t xml:space="preserve">Branda JA, </w:t>
      </w:r>
      <w:r w:rsidR="00194814" w:rsidRPr="00A02412">
        <w:rPr>
          <w:rFonts w:asciiTheme="minorHAnsi" w:hAnsiTheme="minorHAnsi" w:cstheme="minorHAnsi"/>
          <w:i/>
          <w:sz w:val="14"/>
          <w:szCs w:val="14"/>
        </w:rPr>
        <w:t>et al.</w:t>
      </w:r>
      <w:r w:rsidR="00194814" w:rsidRPr="00A02412">
        <w:rPr>
          <w:rFonts w:asciiTheme="minorHAnsi" w:hAnsiTheme="minorHAnsi" w:cstheme="minorHAnsi"/>
          <w:sz w:val="14"/>
          <w:szCs w:val="14"/>
        </w:rPr>
        <w:t xml:space="preserve">  Advances in Serodiagnostic Testing for Lyme Disease Are at Hand.  Clin Infect Dis</w:t>
      </w:r>
      <w:r w:rsidR="00194814" w:rsidRPr="00A02412">
        <w:rPr>
          <w:rStyle w:val="apple-converted-space"/>
          <w:rFonts w:asciiTheme="minorHAnsi" w:hAnsiTheme="minorHAnsi" w:cstheme="minorHAnsi"/>
          <w:sz w:val="14"/>
          <w:szCs w:val="14"/>
          <w:shd w:val="clear" w:color="auto" w:fill="FFFFFF"/>
        </w:rPr>
        <w:t> </w:t>
      </w:r>
      <w:r w:rsidR="00194814" w:rsidRPr="00A02412">
        <w:rPr>
          <w:rFonts w:asciiTheme="minorHAnsi" w:hAnsiTheme="minorHAnsi" w:cstheme="minorHAnsi"/>
          <w:b/>
          <w:sz w:val="14"/>
          <w:szCs w:val="14"/>
          <w:shd w:val="clear" w:color="auto" w:fill="FFFFFF"/>
        </w:rPr>
        <w:t>2018</w:t>
      </w:r>
      <w:r w:rsidR="00D02BE9" w:rsidRPr="00A02412">
        <w:rPr>
          <w:rFonts w:asciiTheme="minorHAnsi" w:hAnsiTheme="minorHAnsi" w:cstheme="minorHAnsi"/>
          <w:sz w:val="14"/>
          <w:szCs w:val="14"/>
          <w:shd w:val="clear" w:color="auto" w:fill="FFFFFF"/>
        </w:rPr>
        <w:t>;</w:t>
      </w:r>
      <w:r w:rsidR="00194814" w:rsidRPr="00A02412">
        <w:rPr>
          <w:rFonts w:asciiTheme="minorHAnsi" w:hAnsiTheme="minorHAnsi" w:cstheme="minorHAnsi"/>
          <w:sz w:val="14"/>
          <w:szCs w:val="14"/>
          <w:shd w:val="clear" w:color="auto" w:fill="FFFFFF"/>
        </w:rPr>
        <w:t xml:space="preserve"> Mar 19;66(7):1133-1139</w:t>
      </w:r>
    </w:p>
    <w:p w14:paraId="6EEA3315" w14:textId="6A6C94BC" w:rsidR="002F1FD6" w:rsidRDefault="00A02412" w:rsidP="00194814">
      <w:pPr>
        <w:pStyle w:val="ListParagraph"/>
        <w:ind w:left="360"/>
        <w:rPr>
          <w:rFonts w:ascii="Calibri" w:hAnsi="Calibri"/>
          <w:sz w:val="16"/>
        </w:rPr>
      </w:pPr>
      <w:r w:rsidRPr="00C427BF">
        <w:drawing>
          <wp:anchor distT="0" distB="0" distL="114300" distR="114300" simplePos="0" relativeHeight="251664896" behindDoc="0" locked="0" layoutInCell="1" allowOverlap="1" wp14:anchorId="1C895C5E" wp14:editId="12CB9516">
            <wp:simplePos x="0" y="0"/>
            <wp:positionH relativeFrom="column">
              <wp:posOffset>820420</wp:posOffset>
            </wp:positionH>
            <wp:positionV relativeFrom="paragraph">
              <wp:posOffset>52705</wp:posOffset>
            </wp:positionV>
            <wp:extent cx="1104900" cy="256710"/>
            <wp:effectExtent l="0" t="0" r="0" b="0"/>
            <wp:wrapNone/>
            <wp:docPr id="37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5640" t="15663" r="6226" b="15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56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mc:AlternateContent>
          <mc:Choice Requires="wps">
            <w:drawing>
              <wp:anchor distT="0" distB="0" distL="114300" distR="114300" simplePos="0" relativeHeight="251744768" behindDoc="0" locked="0" layoutInCell="0" allowOverlap="1" wp14:anchorId="06CA6E1C" wp14:editId="27232C4F">
                <wp:simplePos x="0" y="0"/>
                <wp:positionH relativeFrom="margin">
                  <wp:posOffset>2476500</wp:posOffset>
                </wp:positionH>
                <wp:positionV relativeFrom="margin">
                  <wp:posOffset>8710930</wp:posOffset>
                </wp:positionV>
                <wp:extent cx="2445385" cy="795655"/>
                <wp:effectExtent l="0" t="0" r="2540" b="4445"/>
                <wp:wrapSquare wrapText="bothSides"/>
                <wp:docPr id="2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45385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1C505" w14:textId="77777777" w:rsidR="005201B2" w:rsidRDefault="005201B2" w:rsidP="00D320B5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For US Customer Service contact your local distributor.</w:t>
                            </w:r>
                          </w:p>
                          <w:p w14:paraId="16C05C7C" w14:textId="77777777" w:rsidR="005201B2" w:rsidRDefault="005201B2" w:rsidP="00D320B5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 xml:space="preserve">For US Technical Support contact ZEUS Scientific, call toll free or  e-mail </w:t>
                            </w:r>
                            <w:hyperlink r:id="rId21" w:history="1">
                              <w:r w:rsidRPr="00CB5D6A">
                                <w:rPr>
                                  <w:rStyle w:val="Hyperlink"/>
                                  <w:rFonts w:ascii="Calibri" w:hAnsi="Calibri"/>
                                  <w:sz w:val="14"/>
                                  <w:szCs w:val="14"/>
                                </w:rPr>
                                <w:t>support@zeusscientific.com</w:t>
                              </w:r>
                            </w:hyperlink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6CA8CAB3" w14:textId="77777777" w:rsidR="005201B2" w:rsidRDefault="005201B2" w:rsidP="00D320B5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For Non-US Customer Service and Technical Support inquiries, please contact your local distributor.</w:t>
                            </w:r>
                          </w:p>
                          <w:p w14:paraId="22752413" w14:textId="6CBFDE38" w:rsidR="005201B2" w:rsidRPr="00681708" w:rsidRDefault="005201B2" w:rsidP="00D320B5">
                            <w:pPr>
                              <w:rPr>
                                <w:rFonts w:ascii="Calibri" w:hAnsi="Calibri"/>
                                <w:sz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©</w:t>
                            </w:r>
                            <w:r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>20</w:t>
                            </w:r>
                            <w:r w:rsidR="00202BF2"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>20</w:t>
                            </w:r>
                            <w:r w:rsidRPr="00681708"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 xml:space="preserve"> ZEUS Scientific All Rights Reserved.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A6E1C" id="Text Box 3" o:spid="_x0000_s1030" type="#_x0000_t202" style="position:absolute;left:0;text-align:left;margin-left:195pt;margin-top:685.9pt;width:192.55pt;height:62.65pt;z-index:25174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" o:allowincell="f" filled="f" stroked="f">
                <o:lock v:ext="edit" aspectratio="t"/>
                <v:textbox>
                  <w:txbxContent>
                    <w:p w14:paraId="7A11C505" w14:textId="77777777" w:rsidR="005201B2" w:rsidRDefault="005201B2" w:rsidP="00D320B5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For US Customer Service contact your local distributor.</w:t>
                      </w:r>
                    </w:p>
                    <w:p w14:paraId="16C05C7C" w14:textId="77777777" w:rsidR="005201B2" w:rsidRDefault="005201B2" w:rsidP="00D320B5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 xml:space="preserve">For US Technical Support contact ZEUS Scientific, call toll free or  e-mail </w:t>
                      </w:r>
                      <w:hyperlink r:id="rId22" w:history="1">
                        <w:r w:rsidRPr="00CB5D6A">
                          <w:rPr>
                            <w:rStyle w:val="Hyperlink"/>
                            <w:rFonts w:ascii="Calibri" w:hAnsi="Calibri"/>
                            <w:sz w:val="14"/>
                            <w:szCs w:val="14"/>
                          </w:rPr>
                          <w:t>support@zeusscientific.com</w:t>
                        </w:r>
                      </w:hyperlink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.</w:t>
                      </w:r>
                    </w:p>
                    <w:p w14:paraId="6CA8CAB3" w14:textId="77777777" w:rsidR="005201B2" w:rsidRDefault="005201B2" w:rsidP="00D320B5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For Non-US Customer Service and Technical Support inquiries, please contact your local distributor.</w:t>
                      </w:r>
                    </w:p>
                    <w:p w14:paraId="22752413" w14:textId="6CBFDE38" w:rsidR="005201B2" w:rsidRPr="00681708" w:rsidRDefault="005201B2" w:rsidP="00D320B5">
                      <w:pPr>
                        <w:rPr>
                          <w:rFonts w:ascii="Calibri" w:hAnsi="Calibri"/>
                          <w:sz w:val="14"/>
                        </w:rPr>
                      </w:pPr>
                      <w:r w:rsidRPr="00681708">
                        <w:rPr>
                          <w:rFonts w:ascii="Calibri" w:hAnsi="Calibri"/>
                          <w:b/>
                          <w:sz w:val="22"/>
                          <w:szCs w:val="22"/>
                          <w:vertAlign w:val="superscript"/>
                        </w:rPr>
                        <w:t>©</w:t>
                      </w:r>
                      <w:r>
                        <w:rPr>
                          <w:rFonts w:ascii="Calibri" w:hAnsi="Calibri"/>
                          <w:b/>
                          <w:sz w:val="14"/>
                        </w:rPr>
                        <w:t>20</w:t>
                      </w:r>
                      <w:r w:rsidR="00202BF2">
                        <w:rPr>
                          <w:rFonts w:ascii="Calibri" w:hAnsi="Calibri"/>
                          <w:b/>
                          <w:sz w:val="14"/>
                        </w:rPr>
                        <w:t>20</w:t>
                      </w:r>
                      <w:r w:rsidRPr="00681708">
                        <w:rPr>
                          <w:rFonts w:ascii="Calibri" w:hAnsi="Calibri"/>
                          <w:b/>
                          <w:sz w:val="14"/>
                        </w:rPr>
                        <w:t xml:space="preserve"> ZEUS Scientific All Rights Reserved.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9B69C80" w14:textId="02446E8E" w:rsidR="002F1FD6" w:rsidRPr="002F1FD6" w:rsidRDefault="002F1FD6" w:rsidP="002F1FD6"/>
    <w:p w14:paraId="5D9E9551" w14:textId="112F6511" w:rsidR="002F1FD6" w:rsidRPr="002F1FD6" w:rsidRDefault="00942184" w:rsidP="002F1FD6">
      <w: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624506FA" wp14:editId="4F2E20A7">
                <wp:simplePos x="0" y="0"/>
                <wp:positionH relativeFrom="column">
                  <wp:posOffset>4924150</wp:posOffset>
                </wp:positionH>
                <wp:positionV relativeFrom="paragraph">
                  <wp:posOffset>37139</wp:posOffset>
                </wp:positionV>
                <wp:extent cx="2101902" cy="687516"/>
                <wp:effectExtent l="0" t="0" r="0" b="0"/>
                <wp:wrapNone/>
                <wp:docPr id="15542966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902" cy="6875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02C34A" w14:textId="77777777" w:rsidR="00942184" w:rsidRDefault="00942184"/>
                          <w:p w14:paraId="33696553" w14:textId="0B737A33" w:rsidR="00942184" w:rsidRDefault="00942184">
                            <w:r w:rsidRPr="00942184">
                              <w:drawing>
                                <wp:inline distT="0" distB="0" distL="0" distR="0" wp14:anchorId="1076C254" wp14:editId="7F2469E0">
                                  <wp:extent cx="1912620" cy="459740"/>
                                  <wp:effectExtent l="0" t="0" r="0" b="0"/>
                                  <wp:docPr id="159880580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2620" cy="459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506FA" id="Text Box 1" o:spid="_x0000_s1031" type="#_x0000_t202" style="position:absolute;margin-left:387.75pt;margin-top:2.9pt;width:165.5pt;height:54.15pt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" fillcolor="white [3201]" stroked="f" strokeweight=".5pt">
                <v:textbox>
                  <w:txbxContent>
                    <w:p w14:paraId="2202C34A" w14:textId="77777777" w:rsidR="00942184" w:rsidRDefault="00942184"/>
                    <w:p w14:paraId="33696553" w14:textId="0B737A33" w:rsidR="00942184" w:rsidRDefault="00942184">
                      <w:r w:rsidRPr="00942184">
                        <w:drawing>
                          <wp:inline distT="0" distB="0" distL="0" distR="0" wp14:anchorId="1076C254" wp14:editId="7F2469E0">
                            <wp:extent cx="1912620" cy="459740"/>
                            <wp:effectExtent l="0" t="0" r="0" b="0"/>
                            <wp:docPr id="159880580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2620" cy="459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7D334D2" w14:textId="2FA9E879" w:rsidR="002F1FD6" w:rsidRPr="002F1FD6" w:rsidRDefault="002F1FD6" w:rsidP="002F1FD6"/>
    <w:p w14:paraId="6C9E2172" w14:textId="5EE198DE" w:rsidR="002F1FD6" w:rsidRPr="002F1FD6" w:rsidRDefault="002F1FD6" w:rsidP="002F1FD6"/>
    <w:p w14:paraId="0FB8401D" w14:textId="15137AB7" w:rsidR="00B77555" w:rsidRPr="002F1FD6" w:rsidRDefault="00B77555" w:rsidP="002F1FD6">
      <w:pPr>
        <w:tabs>
          <w:tab w:val="left" w:pos="5880"/>
        </w:tabs>
      </w:pPr>
    </w:p>
    <w:sectPr w:rsidR="00B77555" w:rsidRPr="002F1FD6" w:rsidSect="00BB74DD">
      <w:footerReference w:type="even" r:id="rId24"/>
      <w:footerReference w:type="default" r:id="rId25"/>
      <w:footnotePr>
        <w:numFmt w:val="lowerRoman"/>
      </w:footnotePr>
      <w:endnotePr>
        <w:numFmt w:val="decimal"/>
      </w:endnotePr>
      <w:type w:val="continuous"/>
      <w:pgSz w:w="12240" w:h="15840" w:code="1"/>
      <w:pgMar w:top="450" w:right="720" w:bottom="450" w:left="720" w:header="144" w:footer="28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25B93" w14:textId="77777777" w:rsidR="00171538" w:rsidRDefault="00171538">
      <w:r>
        <w:separator/>
      </w:r>
    </w:p>
  </w:endnote>
  <w:endnote w:type="continuationSeparator" w:id="0">
    <w:p w14:paraId="4C447171" w14:textId="77777777" w:rsidR="00171538" w:rsidRDefault="0017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altName w:val="Times New Roman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2C01" w14:textId="22170A47" w:rsidR="005201B2" w:rsidRPr="005014FB" w:rsidRDefault="005201B2" w:rsidP="00681708">
    <w:pPr>
      <w:pStyle w:val="Footer"/>
      <w:tabs>
        <w:tab w:val="clear" w:pos="4320"/>
        <w:tab w:val="clear" w:pos="8640"/>
        <w:tab w:val="right" w:pos="10800"/>
      </w:tabs>
      <w:rPr>
        <w:rFonts w:ascii="Eurostile" w:hAnsi="Eurostile"/>
        <w:b/>
        <w:sz w:val="18"/>
        <w:szCs w:val="18"/>
      </w:rPr>
    </w:pPr>
    <w:r w:rsidRPr="005014FB">
      <w:rPr>
        <w:rFonts w:ascii="Eurostile" w:hAnsi="Eurostile"/>
        <w:sz w:val="12"/>
        <w:szCs w:val="12"/>
      </w:rPr>
      <w:t xml:space="preserve">R2380E </w:t>
    </w:r>
    <w:r w:rsidRPr="005014FB">
      <w:rPr>
        <w:rFonts w:ascii="Eurostile" w:hAnsi="Eurostile"/>
        <w:sz w:val="12"/>
        <w:szCs w:val="12"/>
      </w:rPr>
      <w:tab/>
      <w:t xml:space="preserve">                                                          </w:t>
    </w:r>
    <w:r w:rsidRPr="005014FB">
      <w:rPr>
        <w:rFonts w:ascii="Eurostile" w:hAnsi="Eurostile"/>
        <w:sz w:val="12"/>
        <w:szCs w:val="12"/>
      </w:rPr>
      <w:fldChar w:fldCharType="begin"/>
    </w:r>
    <w:r w:rsidRPr="005014FB">
      <w:rPr>
        <w:rFonts w:ascii="Eurostile" w:hAnsi="Eurostile"/>
        <w:sz w:val="12"/>
        <w:szCs w:val="12"/>
      </w:rPr>
      <w:instrText xml:space="preserve"> PAGE   \* MERGEFORMAT </w:instrText>
    </w:r>
    <w:r w:rsidRPr="005014FB">
      <w:rPr>
        <w:rFonts w:ascii="Eurostile" w:hAnsi="Eurostile"/>
        <w:sz w:val="12"/>
        <w:szCs w:val="12"/>
      </w:rPr>
      <w:fldChar w:fldCharType="separate"/>
    </w:r>
    <w:r>
      <w:rPr>
        <w:rFonts w:ascii="Eurostile" w:hAnsi="Eurostile"/>
        <w:sz w:val="12"/>
        <w:szCs w:val="12"/>
      </w:rPr>
      <w:t>8</w:t>
    </w:r>
    <w:r w:rsidRPr="005014FB">
      <w:rPr>
        <w:rFonts w:ascii="Eurostile" w:hAnsi="Eurostile"/>
        <w:sz w:val="12"/>
        <w:szCs w:val="12"/>
      </w:rPr>
      <w:fldChar w:fldCharType="end"/>
    </w:r>
    <w:r w:rsidRPr="005014FB">
      <w:rPr>
        <w:rFonts w:ascii="Eurostile" w:hAnsi="Eurostile"/>
        <w:sz w:val="12"/>
        <w:szCs w:val="12"/>
      </w:rPr>
      <w:tab/>
      <w:t xml:space="preserve">(Rev. Date </w:t>
    </w:r>
    <w:r w:rsidRPr="005014FB">
      <w:rPr>
        <w:rFonts w:ascii="Eurostile" w:hAnsi="Eurostile"/>
        <w:sz w:val="12"/>
        <w:szCs w:val="12"/>
      </w:rPr>
      <w:fldChar w:fldCharType="begin"/>
    </w:r>
    <w:r w:rsidRPr="005014FB">
      <w:rPr>
        <w:rFonts w:ascii="Eurostile" w:hAnsi="Eurostile"/>
        <w:sz w:val="12"/>
        <w:szCs w:val="12"/>
      </w:rPr>
      <w:instrText xml:space="preserve"> DATE \@ "M/d/yyyy" </w:instrText>
    </w:r>
    <w:r w:rsidRPr="005014FB">
      <w:rPr>
        <w:rFonts w:ascii="Eurostile" w:hAnsi="Eurostile"/>
        <w:sz w:val="12"/>
        <w:szCs w:val="12"/>
      </w:rPr>
      <w:fldChar w:fldCharType="separate"/>
    </w:r>
    <w:r w:rsidR="00942184">
      <w:rPr>
        <w:rFonts w:ascii="Eurostile" w:hAnsi="Eurostile"/>
        <w:sz w:val="12"/>
        <w:szCs w:val="12"/>
      </w:rPr>
      <w:t>5/8/2025</w:t>
    </w:r>
    <w:r w:rsidRPr="005014FB">
      <w:rPr>
        <w:rFonts w:ascii="Eurostile" w:hAnsi="Eurostile"/>
        <w:sz w:val="12"/>
        <w:szCs w:val="12"/>
      </w:rPr>
      <w:fldChar w:fldCharType="end"/>
    </w:r>
    <w:r w:rsidRPr="005014FB">
      <w:rPr>
        <w:rFonts w:ascii="Eurostile" w:hAnsi="Eurostile"/>
        <w:sz w:val="12"/>
        <w:szCs w:val="1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5C936" w14:textId="3ADA68DE" w:rsidR="005201B2" w:rsidRPr="00511F78" w:rsidRDefault="005201B2" w:rsidP="00230356">
    <w:pPr>
      <w:pStyle w:val="Footer"/>
      <w:tabs>
        <w:tab w:val="clear" w:pos="4320"/>
        <w:tab w:val="clear" w:pos="8640"/>
        <w:tab w:val="center" w:pos="5220"/>
        <w:tab w:val="right" w:pos="10800"/>
      </w:tabs>
      <w:rPr>
        <w:rFonts w:ascii="Eurostile" w:hAnsi="Eurostile"/>
        <w:b/>
        <w:color w:val="808080"/>
        <w:sz w:val="18"/>
      </w:rPr>
    </w:pPr>
    <w:r>
      <w:rPr>
        <w:rFonts w:asciiTheme="minorHAnsi" w:hAnsiTheme="minorHAnsi"/>
        <w:sz w:val="14"/>
        <w:szCs w:val="14"/>
      </w:rPr>
      <w:t xml:space="preserve">ZEUS ELISA </w:t>
    </w:r>
    <w:r>
      <w:rPr>
        <w:rFonts w:asciiTheme="minorHAnsi" w:hAnsiTheme="minorHAnsi"/>
        <w:i/>
        <w:sz w:val="14"/>
        <w:szCs w:val="14"/>
      </w:rPr>
      <w:t xml:space="preserve">B. burgdorferi </w:t>
    </w:r>
    <w:r>
      <w:rPr>
        <w:rFonts w:asciiTheme="minorHAnsi" w:hAnsiTheme="minorHAnsi"/>
        <w:sz w:val="14"/>
        <w:szCs w:val="14"/>
      </w:rPr>
      <w:t>IgG/IgM Test System</w:t>
    </w:r>
    <w:r w:rsidR="00DA0B1F">
      <w:rPr>
        <w:rFonts w:asciiTheme="minorHAnsi" w:hAnsiTheme="minorHAnsi"/>
        <w:sz w:val="14"/>
        <w:szCs w:val="14"/>
      </w:rPr>
      <w:t xml:space="preserve"> CLSI</w:t>
    </w:r>
    <w:r w:rsidRPr="006B12B3">
      <w:rPr>
        <w:rFonts w:ascii="Calibri" w:hAnsi="Calibri"/>
        <w:sz w:val="14"/>
        <w:szCs w:val="14"/>
      </w:rPr>
      <w:tab/>
      <w:t xml:space="preserve">  </w:t>
    </w:r>
    <w:r w:rsidRPr="006B12B3">
      <w:rPr>
        <w:rFonts w:ascii="Calibri" w:hAnsi="Calibri"/>
        <w:sz w:val="14"/>
        <w:szCs w:val="14"/>
      </w:rPr>
      <w:fldChar w:fldCharType="begin"/>
    </w:r>
    <w:r w:rsidRPr="006B12B3">
      <w:rPr>
        <w:rFonts w:ascii="Calibri" w:hAnsi="Calibri"/>
        <w:sz w:val="14"/>
        <w:szCs w:val="14"/>
      </w:rPr>
      <w:instrText xml:space="preserve"> PAGE   \* MERGEFORMAT </w:instrText>
    </w:r>
    <w:r w:rsidRPr="006B12B3">
      <w:rPr>
        <w:rFonts w:ascii="Calibri" w:hAnsi="Calibri"/>
        <w:sz w:val="14"/>
        <w:szCs w:val="14"/>
      </w:rPr>
      <w:fldChar w:fldCharType="separate"/>
    </w:r>
    <w:r>
      <w:rPr>
        <w:rFonts w:ascii="Calibri" w:hAnsi="Calibri"/>
        <w:sz w:val="14"/>
        <w:szCs w:val="14"/>
      </w:rPr>
      <w:t>6</w:t>
    </w:r>
    <w:r w:rsidRPr="006B12B3">
      <w:rPr>
        <w:rFonts w:ascii="Calibri" w:hAnsi="Calibri"/>
        <w:sz w:val="14"/>
        <w:szCs w:val="14"/>
      </w:rPr>
      <w:fldChar w:fldCharType="end"/>
    </w:r>
    <w:r w:rsidRPr="006B12B3">
      <w:rPr>
        <w:rFonts w:ascii="Calibri" w:hAnsi="Calibri"/>
        <w:sz w:val="14"/>
        <w:szCs w:val="14"/>
      </w:rPr>
      <w:t xml:space="preserve"> </w:t>
    </w:r>
    <w:r>
      <w:rPr>
        <w:rFonts w:ascii="Calibri" w:hAnsi="Calibri"/>
        <w:sz w:val="14"/>
        <w:szCs w:val="14"/>
      </w:rPr>
      <w:tab/>
    </w:r>
    <w:r w:rsidRPr="006B12B3">
      <w:rPr>
        <w:rFonts w:ascii="Calibri" w:hAnsi="Calibri"/>
        <w:sz w:val="14"/>
        <w:szCs w:val="14"/>
      </w:rPr>
      <w:t xml:space="preserve">                  </w:t>
    </w:r>
    <w:r>
      <w:rPr>
        <w:rFonts w:ascii="Calibri" w:hAnsi="Calibri"/>
        <w:sz w:val="14"/>
        <w:szCs w:val="14"/>
      </w:rPr>
      <w:t xml:space="preserve">  </w:t>
    </w:r>
    <w:r w:rsidRPr="006B12B3">
      <w:rPr>
        <w:rFonts w:ascii="Calibri" w:hAnsi="Calibri"/>
        <w:sz w:val="14"/>
        <w:szCs w:val="14"/>
      </w:rPr>
      <w:t>(Rev. D</w:t>
    </w:r>
    <w:r w:rsidR="00DA0B1F">
      <w:rPr>
        <w:rFonts w:ascii="Calibri" w:hAnsi="Calibri"/>
        <w:sz w:val="14"/>
        <w:szCs w:val="14"/>
      </w:rPr>
      <w:t xml:space="preserve">ate </w:t>
    </w:r>
    <w:r w:rsidR="00942184">
      <w:rPr>
        <w:rFonts w:ascii="Calibri" w:hAnsi="Calibri"/>
        <w:sz w:val="14"/>
        <w:szCs w:val="14"/>
      </w:rPr>
      <w:t>05</w:t>
    </w:r>
    <w:r w:rsidR="00DA0B1F">
      <w:rPr>
        <w:rFonts w:ascii="Calibri" w:hAnsi="Calibri"/>
        <w:sz w:val="14"/>
        <w:szCs w:val="14"/>
      </w:rPr>
      <w:t>/</w:t>
    </w:r>
    <w:r w:rsidR="00942184">
      <w:rPr>
        <w:rFonts w:ascii="Calibri" w:hAnsi="Calibri"/>
        <w:sz w:val="14"/>
        <w:szCs w:val="14"/>
      </w:rPr>
      <w:t>08</w:t>
    </w:r>
    <w:r w:rsidR="00DA0B1F">
      <w:rPr>
        <w:rFonts w:ascii="Calibri" w:hAnsi="Calibri"/>
        <w:sz w:val="14"/>
        <w:szCs w:val="14"/>
      </w:rPr>
      <w:t>/20</w:t>
    </w:r>
    <w:r w:rsidR="00202BF2">
      <w:rPr>
        <w:rFonts w:ascii="Calibri" w:hAnsi="Calibri"/>
        <w:sz w:val="14"/>
        <w:szCs w:val="14"/>
      </w:rPr>
      <w:t>2</w:t>
    </w:r>
    <w:r w:rsidR="00942184">
      <w:rPr>
        <w:rFonts w:ascii="Calibri" w:hAnsi="Calibri"/>
        <w:sz w:val="14"/>
        <w:szCs w:val="14"/>
      </w:rPr>
      <w:t>5</w:t>
    </w:r>
    <w:r w:rsidRPr="006B12B3">
      <w:rPr>
        <w:rFonts w:ascii="Calibri" w:hAnsi="Calibri"/>
        <w:sz w:val="14"/>
        <w:szCs w:val="14"/>
      </w:rPr>
      <w:t>)</w:t>
    </w:r>
    <w:r>
      <w:rPr>
        <w:rFonts w:ascii="Eurostile" w:hAnsi="Eurostile"/>
        <w:b/>
        <w:color w:val="808080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F2C0B" w14:textId="77777777" w:rsidR="00171538" w:rsidRDefault="00171538">
      <w:r>
        <w:separator/>
      </w:r>
    </w:p>
  </w:footnote>
  <w:footnote w:type="continuationSeparator" w:id="0">
    <w:p w14:paraId="57F9382D" w14:textId="77777777" w:rsidR="00171538" w:rsidRDefault="00171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3BC"/>
    <w:multiLevelType w:val="hybridMultilevel"/>
    <w:tmpl w:val="3ABA4FDC"/>
    <w:lvl w:ilvl="0" w:tplc="B76C1B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65B6C"/>
    <w:multiLevelType w:val="hybridMultilevel"/>
    <w:tmpl w:val="08D41184"/>
    <w:lvl w:ilvl="0" w:tplc="0409000F">
      <w:start w:val="1"/>
      <w:numFmt w:val="decimal"/>
      <w:lvlText w:val="%1."/>
      <w:lvlJc w:val="left"/>
      <w:pPr>
        <w:ind w:left="648" w:hanging="360"/>
      </w:p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94E3825"/>
    <w:multiLevelType w:val="hybridMultilevel"/>
    <w:tmpl w:val="4CB63610"/>
    <w:lvl w:ilvl="0" w:tplc="C570F20A">
      <w:start w:val="9"/>
      <w:numFmt w:val="decimal"/>
      <w:lvlText w:val="%1."/>
      <w:lvlJc w:val="left"/>
      <w:pPr>
        <w:tabs>
          <w:tab w:val="num" w:pos="432"/>
        </w:tabs>
        <w:ind w:left="432" w:hanging="72"/>
      </w:pPr>
      <w:rPr>
        <w:rFonts w:hint="default"/>
        <w:b w:val="0"/>
        <w:i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B708A"/>
    <w:multiLevelType w:val="hybridMultilevel"/>
    <w:tmpl w:val="2B4ECEF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EC218E0">
      <w:start w:val="1"/>
      <w:numFmt w:val="lowerLetter"/>
      <w:lvlText w:val="%2."/>
      <w:lvlJc w:val="left"/>
      <w:pPr>
        <w:ind w:left="1080" w:hanging="360"/>
      </w:pPr>
      <w:rPr>
        <w:rFonts w:cs="Times New Roman"/>
        <w:b/>
        <w:sz w:val="16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5853CE2"/>
    <w:multiLevelType w:val="hybridMultilevel"/>
    <w:tmpl w:val="28768532"/>
    <w:lvl w:ilvl="0" w:tplc="0409000F">
      <w:start w:val="1"/>
      <w:numFmt w:val="decimal"/>
      <w:lvlText w:val="%1."/>
      <w:lvlJc w:val="left"/>
      <w:pPr>
        <w:tabs>
          <w:tab w:val="num" w:pos="432"/>
        </w:tabs>
        <w:ind w:left="432" w:hanging="72"/>
      </w:pPr>
      <w:rPr>
        <w:rFonts w:hint="default"/>
        <w:b w:val="0"/>
        <w:i w:val="0"/>
        <w:color w:val="auto"/>
        <w:sz w:val="16"/>
        <w:szCs w:val="16"/>
      </w:rPr>
    </w:lvl>
    <w:lvl w:ilvl="1" w:tplc="4A727A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023F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7945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232E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D46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7087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5ACCC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06A4A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F9617B"/>
    <w:multiLevelType w:val="hybridMultilevel"/>
    <w:tmpl w:val="DD300C5A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1D02059E"/>
    <w:multiLevelType w:val="multilevel"/>
    <w:tmpl w:val="9C2A83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707EB"/>
    <w:multiLevelType w:val="multilevel"/>
    <w:tmpl w:val="7D4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924D4"/>
    <w:multiLevelType w:val="multilevel"/>
    <w:tmpl w:val="4F6EA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DE4CE9"/>
    <w:multiLevelType w:val="hybridMultilevel"/>
    <w:tmpl w:val="49A82B16"/>
    <w:lvl w:ilvl="0" w:tplc="38B03C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F4877"/>
    <w:multiLevelType w:val="hybridMultilevel"/>
    <w:tmpl w:val="A502DF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F84410"/>
    <w:multiLevelType w:val="hybridMultilevel"/>
    <w:tmpl w:val="408A58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1878AC"/>
    <w:multiLevelType w:val="hybridMultilevel"/>
    <w:tmpl w:val="408A58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587203"/>
    <w:multiLevelType w:val="hybridMultilevel"/>
    <w:tmpl w:val="0262A39A"/>
    <w:lvl w:ilvl="0" w:tplc="0409000F">
      <w:start w:val="1"/>
      <w:numFmt w:val="decimal"/>
      <w:lvlText w:val="%1."/>
      <w:lvlJc w:val="left"/>
      <w:pPr>
        <w:ind w:left="100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4" w15:restartNumberingAfterBreak="0">
    <w:nsid w:val="40F06E65"/>
    <w:multiLevelType w:val="singleLevel"/>
    <w:tmpl w:val="EB1AE81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5" w15:restartNumberingAfterBreak="0">
    <w:nsid w:val="41005973"/>
    <w:multiLevelType w:val="hybridMultilevel"/>
    <w:tmpl w:val="CECCF82C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6" w15:restartNumberingAfterBreak="0">
    <w:nsid w:val="416A4EED"/>
    <w:multiLevelType w:val="multilevel"/>
    <w:tmpl w:val="51D49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EE60C2"/>
    <w:multiLevelType w:val="hybridMultilevel"/>
    <w:tmpl w:val="8B4C5EA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8" w15:restartNumberingAfterBreak="0">
    <w:nsid w:val="51DB0FA8"/>
    <w:multiLevelType w:val="hybridMultilevel"/>
    <w:tmpl w:val="A888FE2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4FE63B2"/>
    <w:multiLevelType w:val="hybridMultilevel"/>
    <w:tmpl w:val="4768C19E"/>
    <w:lvl w:ilvl="0" w:tplc="AAC48C8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6814872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</w:lvl>
  </w:abstractNum>
  <w:abstractNum w:abstractNumId="21" w15:restartNumberingAfterBreak="0">
    <w:nsid w:val="58E87D49"/>
    <w:multiLevelType w:val="multilevel"/>
    <w:tmpl w:val="4B0CA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A1877"/>
    <w:multiLevelType w:val="multilevel"/>
    <w:tmpl w:val="8056F1EA"/>
    <w:lvl w:ilvl="0"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432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65" w:hanging="4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 w:hint="default"/>
      </w:rPr>
    </w:lvl>
  </w:abstractNum>
  <w:abstractNum w:abstractNumId="23" w15:restartNumberingAfterBreak="0">
    <w:nsid w:val="5F20147B"/>
    <w:multiLevelType w:val="hybridMultilevel"/>
    <w:tmpl w:val="C0FC27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71CDF"/>
    <w:multiLevelType w:val="hybridMultilevel"/>
    <w:tmpl w:val="0A48E820"/>
    <w:lvl w:ilvl="0" w:tplc="CCC061D2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57C68"/>
    <w:multiLevelType w:val="hybridMultilevel"/>
    <w:tmpl w:val="FD567240"/>
    <w:lvl w:ilvl="0" w:tplc="4A40099A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A74214"/>
    <w:multiLevelType w:val="multilevel"/>
    <w:tmpl w:val="7D4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13C96"/>
    <w:multiLevelType w:val="multilevel"/>
    <w:tmpl w:val="0FEC2E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A2C71A3"/>
    <w:multiLevelType w:val="singleLevel"/>
    <w:tmpl w:val="CD78117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9" w15:restartNumberingAfterBreak="0">
    <w:nsid w:val="6C392385"/>
    <w:multiLevelType w:val="multilevel"/>
    <w:tmpl w:val="B4DE300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8E438E"/>
    <w:multiLevelType w:val="hybridMultilevel"/>
    <w:tmpl w:val="A54037E4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1" w15:restartNumberingAfterBreak="0">
    <w:nsid w:val="7F9245F2"/>
    <w:multiLevelType w:val="multilevel"/>
    <w:tmpl w:val="E216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4907516">
    <w:abstractNumId w:val="18"/>
  </w:num>
  <w:num w:numId="2" w16cid:durableId="1535000027">
    <w:abstractNumId w:val="26"/>
  </w:num>
  <w:num w:numId="3" w16cid:durableId="1227837941">
    <w:abstractNumId w:val="7"/>
  </w:num>
  <w:num w:numId="4" w16cid:durableId="1350182785">
    <w:abstractNumId w:val="31"/>
  </w:num>
  <w:num w:numId="5" w16cid:durableId="473840472">
    <w:abstractNumId w:val="27"/>
  </w:num>
  <w:num w:numId="6" w16cid:durableId="2105103959">
    <w:abstractNumId w:val="21"/>
  </w:num>
  <w:num w:numId="7" w16cid:durableId="1395467443">
    <w:abstractNumId w:val="8"/>
  </w:num>
  <w:num w:numId="8" w16cid:durableId="1361978418">
    <w:abstractNumId w:val="6"/>
  </w:num>
  <w:num w:numId="9" w16cid:durableId="1808357624">
    <w:abstractNumId w:val="12"/>
  </w:num>
  <w:num w:numId="10" w16cid:durableId="1334063817">
    <w:abstractNumId w:val="10"/>
  </w:num>
  <w:num w:numId="11" w16cid:durableId="224225290">
    <w:abstractNumId w:val="13"/>
  </w:num>
  <w:num w:numId="12" w16cid:durableId="643658746">
    <w:abstractNumId w:val="3"/>
  </w:num>
  <w:num w:numId="13" w16cid:durableId="1574777328">
    <w:abstractNumId w:val="22"/>
  </w:num>
  <w:num w:numId="14" w16cid:durableId="1687946083">
    <w:abstractNumId w:val="25"/>
  </w:num>
  <w:num w:numId="15" w16cid:durableId="1378973001">
    <w:abstractNumId w:val="1"/>
  </w:num>
  <w:num w:numId="16" w16cid:durableId="984119433">
    <w:abstractNumId w:val="20"/>
  </w:num>
  <w:num w:numId="17" w16cid:durableId="228077030">
    <w:abstractNumId w:val="24"/>
  </w:num>
  <w:num w:numId="18" w16cid:durableId="840312311">
    <w:abstractNumId w:val="28"/>
  </w:num>
  <w:num w:numId="19" w16cid:durableId="1324359254">
    <w:abstractNumId w:val="5"/>
  </w:num>
  <w:num w:numId="20" w16cid:durableId="183251289">
    <w:abstractNumId w:val="9"/>
  </w:num>
  <w:num w:numId="21" w16cid:durableId="2135128100">
    <w:abstractNumId w:val="14"/>
  </w:num>
  <w:num w:numId="22" w16cid:durableId="904493989">
    <w:abstractNumId w:val="30"/>
  </w:num>
  <w:num w:numId="23" w16cid:durableId="603880603">
    <w:abstractNumId w:val="11"/>
  </w:num>
  <w:num w:numId="24" w16cid:durableId="2011709283">
    <w:abstractNumId w:val="29"/>
  </w:num>
  <w:num w:numId="25" w16cid:durableId="1249074826">
    <w:abstractNumId w:val="23"/>
  </w:num>
  <w:num w:numId="26" w16cid:durableId="1793212108">
    <w:abstractNumId w:val="16"/>
  </w:num>
  <w:num w:numId="27" w16cid:durableId="220486352">
    <w:abstractNumId w:val="15"/>
  </w:num>
  <w:num w:numId="28" w16cid:durableId="1561134014">
    <w:abstractNumId w:val="2"/>
  </w:num>
  <w:num w:numId="29" w16cid:durableId="1207646055">
    <w:abstractNumId w:val="4"/>
  </w:num>
  <w:num w:numId="30" w16cid:durableId="2068412959">
    <w:abstractNumId w:val="17"/>
  </w:num>
  <w:num w:numId="31" w16cid:durableId="299844033">
    <w:abstractNumId w:val="19"/>
  </w:num>
  <w:num w:numId="32" w16cid:durableId="519899245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proofState w:spelling="clean" w:grammar="clean"/>
  <w:defaultTabStop w:val="720"/>
  <w:hyphenationZone w:val="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16F"/>
    <w:rsid w:val="00002228"/>
    <w:rsid w:val="000071E0"/>
    <w:rsid w:val="00011754"/>
    <w:rsid w:val="000128C3"/>
    <w:rsid w:val="0001649D"/>
    <w:rsid w:val="00016736"/>
    <w:rsid w:val="00022002"/>
    <w:rsid w:val="00022310"/>
    <w:rsid w:val="00023524"/>
    <w:rsid w:val="00026E51"/>
    <w:rsid w:val="000319DC"/>
    <w:rsid w:val="0003396E"/>
    <w:rsid w:val="00040DDD"/>
    <w:rsid w:val="000440C4"/>
    <w:rsid w:val="00045527"/>
    <w:rsid w:val="00046068"/>
    <w:rsid w:val="000465FA"/>
    <w:rsid w:val="00046BAF"/>
    <w:rsid w:val="00053970"/>
    <w:rsid w:val="000550D5"/>
    <w:rsid w:val="00056630"/>
    <w:rsid w:val="00057018"/>
    <w:rsid w:val="00057C11"/>
    <w:rsid w:val="000612D9"/>
    <w:rsid w:val="00063F58"/>
    <w:rsid w:val="0006446B"/>
    <w:rsid w:val="0006470A"/>
    <w:rsid w:val="00071D67"/>
    <w:rsid w:val="00075B28"/>
    <w:rsid w:val="00075FFE"/>
    <w:rsid w:val="00077194"/>
    <w:rsid w:val="00081AB0"/>
    <w:rsid w:val="00082D73"/>
    <w:rsid w:val="00085F21"/>
    <w:rsid w:val="00085FE1"/>
    <w:rsid w:val="00092E2B"/>
    <w:rsid w:val="00093F8A"/>
    <w:rsid w:val="000A6A95"/>
    <w:rsid w:val="000A6E03"/>
    <w:rsid w:val="000A6FCB"/>
    <w:rsid w:val="000B2836"/>
    <w:rsid w:val="000B7214"/>
    <w:rsid w:val="000C133A"/>
    <w:rsid w:val="000C31A8"/>
    <w:rsid w:val="000C34B1"/>
    <w:rsid w:val="000C3ADF"/>
    <w:rsid w:val="000C42B5"/>
    <w:rsid w:val="000C4339"/>
    <w:rsid w:val="000D15F7"/>
    <w:rsid w:val="000D233C"/>
    <w:rsid w:val="000E13F6"/>
    <w:rsid w:val="000F2F56"/>
    <w:rsid w:val="000F455F"/>
    <w:rsid w:val="001013EE"/>
    <w:rsid w:val="0010437F"/>
    <w:rsid w:val="00116CA2"/>
    <w:rsid w:val="00120AA8"/>
    <w:rsid w:val="00121006"/>
    <w:rsid w:val="00121B73"/>
    <w:rsid w:val="0012316A"/>
    <w:rsid w:val="00123B19"/>
    <w:rsid w:val="00130132"/>
    <w:rsid w:val="00131B19"/>
    <w:rsid w:val="001322CA"/>
    <w:rsid w:val="00136242"/>
    <w:rsid w:val="0014516F"/>
    <w:rsid w:val="001565D8"/>
    <w:rsid w:val="001653C7"/>
    <w:rsid w:val="001659E0"/>
    <w:rsid w:val="00171538"/>
    <w:rsid w:val="0017186C"/>
    <w:rsid w:val="00171DDA"/>
    <w:rsid w:val="001721EF"/>
    <w:rsid w:val="001744C2"/>
    <w:rsid w:val="001745F1"/>
    <w:rsid w:val="00175ED1"/>
    <w:rsid w:val="00182DA4"/>
    <w:rsid w:val="0018304A"/>
    <w:rsid w:val="001832AA"/>
    <w:rsid w:val="001868D3"/>
    <w:rsid w:val="00193D03"/>
    <w:rsid w:val="00194579"/>
    <w:rsid w:val="00194814"/>
    <w:rsid w:val="00195A7C"/>
    <w:rsid w:val="00197D09"/>
    <w:rsid w:val="001A1FB2"/>
    <w:rsid w:val="001A3E86"/>
    <w:rsid w:val="001B2D29"/>
    <w:rsid w:val="001B523F"/>
    <w:rsid w:val="001B540B"/>
    <w:rsid w:val="001D2C6D"/>
    <w:rsid w:val="001D5463"/>
    <w:rsid w:val="001E0519"/>
    <w:rsid w:val="001E0760"/>
    <w:rsid w:val="001E0D1F"/>
    <w:rsid w:val="001E1056"/>
    <w:rsid w:val="001E63A5"/>
    <w:rsid w:val="001E7C32"/>
    <w:rsid w:val="001F08B0"/>
    <w:rsid w:val="001F30A4"/>
    <w:rsid w:val="001F46CC"/>
    <w:rsid w:val="001F6222"/>
    <w:rsid w:val="001F7690"/>
    <w:rsid w:val="0020095D"/>
    <w:rsid w:val="00202BF2"/>
    <w:rsid w:val="00203DD8"/>
    <w:rsid w:val="00205460"/>
    <w:rsid w:val="00212D4A"/>
    <w:rsid w:val="00215FB8"/>
    <w:rsid w:val="00216359"/>
    <w:rsid w:val="00217388"/>
    <w:rsid w:val="0022105A"/>
    <w:rsid w:val="00222558"/>
    <w:rsid w:val="00222EC5"/>
    <w:rsid w:val="0022387D"/>
    <w:rsid w:val="0022419C"/>
    <w:rsid w:val="002275AF"/>
    <w:rsid w:val="00230356"/>
    <w:rsid w:val="0023641E"/>
    <w:rsid w:val="0023689C"/>
    <w:rsid w:val="0023722C"/>
    <w:rsid w:val="00241738"/>
    <w:rsid w:val="00250961"/>
    <w:rsid w:val="00250EB6"/>
    <w:rsid w:val="00250EE9"/>
    <w:rsid w:val="002531DB"/>
    <w:rsid w:val="002551FC"/>
    <w:rsid w:val="00256254"/>
    <w:rsid w:val="00263405"/>
    <w:rsid w:val="00271E9E"/>
    <w:rsid w:val="00273F81"/>
    <w:rsid w:val="00276DD8"/>
    <w:rsid w:val="0028104C"/>
    <w:rsid w:val="00285AB7"/>
    <w:rsid w:val="00285CAB"/>
    <w:rsid w:val="0028691B"/>
    <w:rsid w:val="00287266"/>
    <w:rsid w:val="0029047B"/>
    <w:rsid w:val="00290AD8"/>
    <w:rsid w:val="002912FF"/>
    <w:rsid w:val="00293052"/>
    <w:rsid w:val="002A09B1"/>
    <w:rsid w:val="002A2304"/>
    <w:rsid w:val="002A623B"/>
    <w:rsid w:val="002A6807"/>
    <w:rsid w:val="002A752F"/>
    <w:rsid w:val="002B07C5"/>
    <w:rsid w:val="002B193F"/>
    <w:rsid w:val="002B498B"/>
    <w:rsid w:val="002B5A4A"/>
    <w:rsid w:val="002C084B"/>
    <w:rsid w:val="002C293E"/>
    <w:rsid w:val="002C4BF9"/>
    <w:rsid w:val="002C4F81"/>
    <w:rsid w:val="002C5042"/>
    <w:rsid w:val="002C7ECF"/>
    <w:rsid w:val="002D3C93"/>
    <w:rsid w:val="002D55BC"/>
    <w:rsid w:val="002D689A"/>
    <w:rsid w:val="002E1DBD"/>
    <w:rsid w:val="002E3F9C"/>
    <w:rsid w:val="002E5C65"/>
    <w:rsid w:val="002F1FD6"/>
    <w:rsid w:val="002F50F8"/>
    <w:rsid w:val="002F7CD8"/>
    <w:rsid w:val="0030205C"/>
    <w:rsid w:val="00304F7B"/>
    <w:rsid w:val="003115EA"/>
    <w:rsid w:val="00311669"/>
    <w:rsid w:val="00311F70"/>
    <w:rsid w:val="00312DB3"/>
    <w:rsid w:val="00312E2C"/>
    <w:rsid w:val="0031611A"/>
    <w:rsid w:val="0031680B"/>
    <w:rsid w:val="003173EF"/>
    <w:rsid w:val="00322239"/>
    <w:rsid w:val="003239DD"/>
    <w:rsid w:val="0032414D"/>
    <w:rsid w:val="003303A1"/>
    <w:rsid w:val="003311F2"/>
    <w:rsid w:val="0033177A"/>
    <w:rsid w:val="00331B8B"/>
    <w:rsid w:val="00335471"/>
    <w:rsid w:val="003373C1"/>
    <w:rsid w:val="00337E99"/>
    <w:rsid w:val="00340633"/>
    <w:rsid w:val="003437AA"/>
    <w:rsid w:val="00343C7C"/>
    <w:rsid w:val="003514C4"/>
    <w:rsid w:val="00356C1B"/>
    <w:rsid w:val="003605E3"/>
    <w:rsid w:val="00361B81"/>
    <w:rsid w:val="003640CC"/>
    <w:rsid w:val="0036687A"/>
    <w:rsid w:val="00372C2D"/>
    <w:rsid w:val="003763C3"/>
    <w:rsid w:val="0037726A"/>
    <w:rsid w:val="00377628"/>
    <w:rsid w:val="003829A6"/>
    <w:rsid w:val="003858AB"/>
    <w:rsid w:val="00390BB1"/>
    <w:rsid w:val="00391505"/>
    <w:rsid w:val="0039235D"/>
    <w:rsid w:val="00393ABA"/>
    <w:rsid w:val="00393DF2"/>
    <w:rsid w:val="003940C1"/>
    <w:rsid w:val="00395BC6"/>
    <w:rsid w:val="003A4EC4"/>
    <w:rsid w:val="003A6E80"/>
    <w:rsid w:val="003A7B79"/>
    <w:rsid w:val="003B0D32"/>
    <w:rsid w:val="003B2C7D"/>
    <w:rsid w:val="003B3502"/>
    <w:rsid w:val="003B4935"/>
    <w:rsid w:val="003B4C36"/>
    <w:rsid w:val="003B4F08"/>
    <w:rsid w:val="003B6B47"/>
    <w:rsid w:val="003B7272"/>
    <w:rsid w:val="003C1332"/>
    <w:rsid w:val="003C1B2D"/>
    <w:rsid w:val="003C686E"/>
    <w:rsid w:val="003D1EAA"/>
    <w:rsid w:val="003D7394"/>
    <w:rsid w:val="003E119C"/>
    <w:rsid w:val="003E7367"/>
    <w:rsid w:val="003F2C46"/>
    <w:rsid w:val="004061EF"/>
    <w:rsid w:val="0040691E"/>
    <w:rsid w:val="00407756"/>
    <w:rsid w:val="00412565"/>
    <w:rsid w:val="0041386C"/>
    <w:rsid w:val="004148A2"/>
    <w:rsid w:val="00417743"/>
    <w:rsid w:val="004223A1"/>
    <w:rsid w:val="004260E3"/>
    <w:rsid w:val="00432D65"/>
    <w:rsid w:val="00436500"/>
    <w:rsid w:val="00436854"/>
    <w:rsid w:val="004375E0"/>
    <w:rsid w:val="004376EA"/>
    <w:rsid w:val="0043775F"/>
    <w:rsid w:val="00440FC6"/>
    <w:rsid w:val="004425F2"/>
    <w:rsid w:val="00444722"/>
    <w:rsid w:val="004510D9"/>
    <w:rsid w:val="00452E7A"/>
    <w:rsid w:val="0045308A"/>
    <w:rsid w:val="00462081"/>
    <w:rsid w:val="00471F84"/>
    <w:rsid w:val="00472822"/>
    <w:rsid w:val="004828A1"/>
    <w:rsid w:val="0048519F"/>
    <w:rsid w:val="00485591"/>
    <w:rsid w:val="004914A2"/>
    <w:rsid w:val="00492295"/>
    <w:rsid w:val="00494D5B"/>
    <w:rsid w:val="00496687"/>
    <w:rsid w:val="0049678A"/>
    <w:rsid w:val="00497898"/>
    <w:rsid w:val="00497FE0"/>
    <w:rsid w:val="004B3235"/>
    <w:rsid w:val="004C3329"/>
    <w:rsid w:val="004C3440"/>
    <w:rsid w:val="004C3A4B"/>
    <w:rsid w:val="004D06B0"/>
    <w:rsid w:val="004D1DD8"/>
    <w:rsid w:val="004D41E0"/>
    <w:rsid w:val="004D4560"/>
    <w:rsid w:val="004D79C3"/>
    <w:rsid w:val="004E3DC5"/>
    <w:rsid w:val="004E52B2"/>
    <w:rsid w:val="004E5C0B"/>
    <w:rsid w:val="004F22FB"/>
    <w:rsid w:val="004F31A6"/>
    <w:rsid w:val="004F4521"/>
    <w:rsid w:val="00500453"/>
    <w:rsid w:val="005014FB"/>
    <w:rsid w:val="005030FA"/>
    <w:rsid w:val="00511F78"/>
    <w:rsid w:val="00513824"/>
    <w:rsid w:val="00514BFF"/>
    <w:rsid w:val="005169BF"/>
    <w:rsid w:val="00516CCE"/>
    <w:rsid w:val="00517DC6"/>
    <w:rsid w:val="005201B2"/>
    <w:rsid w:val="005236F4"/>
    <w:rsid w:val="00542129"/>
    <w:rsid w:val="00542281"/>
    <w:rsid w:val="00543C11"/>
    <w:rsid w:val="00544B23"/>
    <w:rsid w:val="00546505"/>
    <w:rsid w:val="005504D8"/>
    <w:rsid w:val="00552034"/>
    <w:rsid w:val="00556744"/>
    <w:rsid w:val="00567506"/>
    <w:rsid w:val="00571CF8"/>
    <w:rsid w:val="00576E39"/>
    <w:rsid w:val="00580060"/>
    <w:rsid w:val="00582817"/>
    <w:rsid w:val="00582FB4"/>
    <w:rsid w:val="005834B6"/>
    <w:rsid w:val="00583A8D"/>
    <w:rsid w:val="0058583F"/>
    <w:rsid w:val="005875B6"/>
    <w:rsid w:val="00593872"/>
    <w:rsid w:val="00597CFC"/>
    <w:rsid w:val="005A2AEE"/>
    <w:rsid w:val="005A2F4C"/>
    <w:rsid w:val="005A3FAB"/>
    <w:rsid w:val="005A4F32"/>
    <w:rsid w:val="005A5F34"/>
    <w:rsid w:val="005B2E8F"/>
    <w:rsid w:val="005B3C51"/>
    <w:rsid w:val="005B61D5"/>
    <w:rsid w:val="005B636C"/>
    <w:rsid w:val="005B67ED"/>
    <w:rsid w:val="005C051A"/>
    <w:rsid w:val="005C376E"/>
    <w:rsid w:val="005C7879"/>
    <w:rsid w:val="005D4D5F"/>
    <w:rsid w:val="005D74EB"/>
    <w:rsid w:val="005E2066"/>
    <w:rsid w:val="005E45FD"/>
    <w:rsid w:val="005E4BF5"/>
    <w:rsid w:val="005E5441"/>
    <w:rsid w:val="005E6F72"/>
    <w:rsid w:val="005E72C2"/>
    <w:rsid w:val="005F1236"/>
    <w:rsid w:val="005F689F"/>
    <w:rsid w:val="005F69D0"/>
    <w:rsid w:val="005F774A"/>
    <w:rsid w:val="0060138A"/>
    <w:rsid w:val="00602A83"/>
    <w:rsid w:val="00605E6E"/>
    <w:rsid w:val="006165C8"/>
    <w:rsid w:val="00616CFE"/>
    <w:rsid w:val="00617979"/>
    <w:rsid w:val="0062142D"/>
    <w:rsid w:val="0062192D"/>
    <w:rsid w:val="0062472C"/>
    <w:rsid w:val="00631338"/>
    <w:rsid w:val="0063433E"/>
    <w:rsid w:val="00641F61"/>
    <w:rsid w:val="006439E9"/>
    <w:rsid w:val="00646B1C"/>
    <w:rsid w:val="00653EB1"/>
    <w:rsid w:val="00664E43"/>
    <w:rsid w:val="00665972"/>
    <w:rsid w:val="00665986"/>
    <w:rsid w:val="00675750"/>
    <w:rsid w:val="00675825"/>
    <w:rsid w:val="00677D19"/>
    <w:rsid w:val="00681708"/>
    <w:rsid w:val="006824C5"/>
    <w:rsid w:val="00682DAE"/>
    <w:rsid w:val="00684EE1"/>
    <w:rsid w:val="00687A13"/>
    <w:rsid w:val="00687E68"/>
    <w:rsid w:val="006933BE"/>
    <w:rsid w:val="006A0EF3"/>
    <w:rsid w:val="006A286F"/>
    <w:rsid w:val="006A4A23"/>
    <w:rsid w:val="006B12B3"/>
    <w:rsid w:val="006B4AA1"/>
    <w:rsid w:val="006B5D35"/>
    <w:rsid w:val="006C2111"/>
    <w:rsid w:val="006C36F3"/>
    <w:rsid w:val="006D01D2"/>
    <w:rsid w:val="006D0EB6"/>
    <w:rsid w:val="006D107D"/>
    <w:rsid w:val="006D232E"/>
    <w:rsid w:val="006D282D"/>
    <w:rsid w:val="006D5F95"/>
    <w:rsid w:val="006D6EA1"/>
    <w:rsid w:val="006F4031"/>
    <w:rsid w:val="006F59DE"/>
    <w:rsid w:val="0070438D"/>
    <w:rsid w:val="00712BE3"/>
    <w:rsid w:val="007147D3"/>
    <w:rsid w:val="00716A5F"/>
    <w:rsid w:val="00717067"/>
    <w:rsid w:val="007174A4"/>
    <w:rsid w:val="00717594"/>
    <w:rsid w:val="00721620"/>
    <w:rsid w:val="007341E3"/>
    <w:rsid w:val="00734C0D"/>
    <w:rsid w:val="00736884"/>
    <w:rsid w:val="00744C9A"/>
    <w:rsid w:val="00755F4E"/>
    <w:rsid w:val="0075730F"/>
    <w:rsid w:val="00757478"/>
    <w:rsid w:val="00757789"/>
    <w:rsid w:val="00760423"/>
    <w:rsid w:val="00761070"/>
    <w:rsid w:val="007624FD"/>
    <w:rsid w:val="007641CB"/>
    <w:rsid w:val="00765CDA"/>
    <w:rsid w:val="00770699"/>
    <w:rsid w:val="00771902"/>
    <w:rsid w:val="0078096B"/>
    <w:rsid w:val="007811D1"/>
    <w:rsid w:val="00791DD0"/>
    <w:rsid w:val="007935F0"/>
    <w:rsid w:val="0079708C"/>
    <w:rsid w:val="007A1BC6"/>
    <w:rsid w:val="007A23DF"/>
    <w:rsid w:val="007A3246"/>
    <w:rsid w:val="007C7049"/>
    <w:rsid w:val="007C77FD"/>
    <w:rsid w:val="007D0F85"/>
    <w:rsid w:val="007D2513"/>
    <w:rsid w:val="007D31C0"/>
    <w:rsid w:val="007D6362"/>
    <w:rsid w:val="007D71CB"/>
    <w:rsid w:val="007E7910"/>
    <w:rsid w:val="007F101C"/>
    <w:rsid w:val="007F79F5"/>
    <w:rsid w:val="008061F8"/>
    <w:rsid w:val="00811F4F"/>
    <w:rsid w:val="0081592F"/>
    <w:rsid w:val="00816FEF"/>
    <w:rsid w:val="00824306"/>
    <w:rsid w:val="008330EE"/>
    <w:rsid w:val="00834573"/>
    <w:rsid w:val="00834A0D"/>
    <w:rsid w:val="0084136C"/>
    <w:rsid w:val="00842598"/>
    <w:rsid w:val="008431DA"/>
    <w:rsid w:val="0084479B"/>
    <w:rsid w:val="0084542C"/>
    <w:rsid w:val="00845731"/>
    <w:rsid w:val="00846050"/>
    <w:rsid w:val="008539C2"/>
    <w:rsid w:val="00853C5B"/>
    <w:rsid w:val="0085642A"/>
    <w:rsid w:val="008609A9"/>
    <w:rsid w:val="00862670"/>
    <w:rsid w:val="00862F2D"/>
    <w:rsid w:val="00865E08"/>
    <w:rsid w:val="00875F7A"/>
    <w:rsid w:val="008767E9"/>
    <w:rsid w:val="008868CC"/>
    <w:rsid w:val="00893140"/>
    <w:rsid w:val="008940B6"/>
    <w:rsid w:val="00897D8E"/>
    <w:rsid w:val="008A0D70"/>
    <w:rsid w:val="008A25D8"/>
    <w:rsid w:val="008A4777"/>
    <w:rsid w:val="008A712F"/>
    <w:rsid w:val="008B332F"/>
    <w:rsid w:val="008B35A6"/>
    <w:rsid w:val="008B5505"/>
    <w:rsid w:val="008B7241"/>
    <w:rsid w:val="008D20D8"/>
    <w:rsid w:val="008D40E3"/>
    <w:rsid w:val="008D4289"/>
    <w:rsid w:val="008D5CA0"/>
    <w:rsid w:val="008D5D3D"/>
    <w:rsid w:val="008D6BD2"/>
    <w:rsid w:val="008D7136"/>
    <w:rsid w:val="008E0CA6"/>
    <w:rsid w:val="008E3A1B"/>
    <w:rsid w:val="008E5728"/>
    <w:rsid w:val="008E6275"/>
    <w:rsid w:val="008E68CE"/>
    <w:rsid w:val="008F1009"/>
    <w:rsid w:val="008F3A54"/>
    <w:rsid w:val="008F3C1D"/>
    <w:rsid w:val="008F60A1"/>
    <w:rsid w:val="008F62E6"/>
    <w:rsid w:val="008F7595"/>
    <w:rsid w:val="008F7B04"/>
    <w:rsid w:val="009025A0"/>
    <w:rsid w:val="00910293"/>
    <w:rsid w:val="00911FD0"/>
    <w:rsid w:val="009126ED"/>
    <w:rsid w:val="00914462"/>
    <w:rsid w:val="00921589"/>
    <w:rsid w:val="009222C3"/>
    <w:rsid w:val="00924954"/>
    <w:rsid w:val="00925E3E"/>
    <w:rsid w:val="009323EF"/>
    <w:rsid w:val="00936369"/>
    <w:rsid w:val="00936598"/>
    <w:rsid w:val="00942125"/>
    <w:rsid w:val="00942184"/>
    <w:rsid w:val="00942490"/>
    <w:rsid w:val="00947A94"/>
    <w:rsid w:val="00950840"/>
    <w:rsid w:val="00952E3A"/>
    <w:rsid w:val="0095568E"/>
    <w:rsid w:val="009577B3"/>
    <w:rsid w:val="00957BDE"/>
    <w:rsid w:val="009647A1"/>
    <w:rsid w:val="00965267"/>
    <w:rsid w:val="00972BA3"/>
    <w:rsid w:val="00972BDD"/>
    <w:rsid w:val="00974128"/>
    <w:rsid w:val="00977612"/>
    <w:rsid w:val="009824B9"/>
    <w:rsid w:val="00987706"/>
    <w:rsid w:val="00991427"/>
    <w:rsid w:val="0099474C"/>
    <w:rsid w:val="0099738F"/>
    <w:rsid w:val="009A1F33"/>
    <w:rsid w:val="009A2E69"/>
    <w:rsid w:val="009A58E9"/>
    <w:rsid w:val="009A6C05"/>
    <w:rsid w:val="009C0D55"/>
    <w:rsid w:val="009C2B92"/>
    <w:rsid w:val="009C4646"/>
    <w:rsid w:val="009C7252"/>
    <w:rsid w:val="009D381B"/>
    <w:rsid w:val="009D3FD0"/>
    <w:rsid w:val="009D7042"/>
    <w:rsid w:val="009E0D40"/>
    <w:rsid w:val="009E174C"/>
    <w:rsid w:val="009E32BE"/>
    <w:rsid w:val="009F0CFF"/>
    <w:rsid w:val="009F60D8"/>
    <w:rsid w:val="009F7FDB"/>
    <w:rsid w:val="00A003EE"/>
    <w:rsid w:val="00A0219C"/>
    <w:rsid w:val="00A02412"/>
    <w:rsid w:val="00A13FB5"/>
    <w:rsid w:val="00A155F9"/>
    <w:rsid w:val="00A204FF"/>
    <w:rsid w:val="00A23411"/>
    <w:rsid w:val="00A27130"/>
    <w:rsid w:val="00A27EAB"/>
    <w:rsid w:val="00A30224"/>
    <w:rsid w:val="00A31D77"/>
    <w:rsid w:val="00A359EC"/>
    <w:rsid w:val="00A3694A"/>
    <w:rsid w:val="00A379A8"/>
    <w:rsid w:val="00A40341"/>
    <w:rsid w:val="00A41C6B"/>
    <w:rsid w:val="00A43761"/>
    <w:rsid w:val="00A4475F"/>
    <w:rsid w:val="00A53D9E"/>
    <w:rsid w:val="00A65982"/>
    <w:rsid w:val="00A66E94"/>
    <w:rsid w:val="00A9364B"/>
    <w:rsid w:val="00A94267"/>
    <w:rsid w:val="00A9670A"/>
    <w:rsid w:val="00A970F2"/>
    <w:rsid w:val="00AA3799"/>
    <w:rsid w:val="00AA43A2"/>
    <w:rsid w:val="00AA593C"/>
    <w:rsid w:val="00AB0137"/>
    <w:rsid w:val="00AB6281"/>
    <w:rsid w:val="00AC0B8E"/>
    <w:rsid w:val="00AC1DE2"/>
    <w:rsid w:val="00AC7507"/>
    <w:rsid w:val="00AC75B2"/>
    <w:rsid w:val="00AD1FF9"/>
    <w:rsid w:val="00AE07A4"/>
    <w:rsid w:val="00AE50E6"/>
    <w:rsid w:val="00AF1CA4"/>
    <w:rsid w:val="00B0473A"/>
    <w:rsid w:val="00B060BF"/>
    <w:rsid w:val="00B06B1A"/>
    <w:rsid w:val="00B07239"/>
    <w:rsid w:val="00B1085E"/>
    <w:rsid w:val="00B11EFD"/>
    <w:rsid w:val="00B121CE"/>
    <w:rsid w:val="00B16E09"/>
    <w:rsid w:val="00B17B9F"/>
    <w:rsid w:val="00B214DB"/>
    <w:rsid w:val="00B249C0"/>
    <w:rsid w:val="00B30680"/>
    <w:rsid w:val="00B3218C"/>
    <w:rsid w:val="00B3331D"/>
    <w:rsid w:val="00B356C8"/>
    <w:rsid w:val="00B455F6"/>
    <w:rsid w:val="00B4737D"/>
    <w:rsid w:val="00B50714"/>
    <w:rsid w:val="00B55792"/>
    <w:rsid w:val="00B56DA3"/>
    <w:rsid w:val="00B61052"/>
    <w:rsid w:val="00B65C5A"/>
    <w:rsid w:val="00B6705E"/>
    <w:rsid w:val="00B77555"/>
    <w:rsid w:val="00B80F58"/>
    <w:rsid w:val="00B82342"/>
    <w:rsid w:val="00B8437E"/>
    <w:rsid w:val="00B86B87"/>
    <w:rsid w:val="00B9293D"/>
    <w:rsid w:val="00B9589F"/>
    <w:rsid w:val="00B965D7"/>
    <w:rsid w:val="00B978B9"/>
    <w:rsid w:val="00BA0B5A"/>
    <w:rsid w:val="00BA17EA"/>
    <w:rsid w:val="00BA2087"/>
    <w:rsid w:val="00BA245E"/>
    <w:rsid w:val="00BB24A9"/>
    <w:rsid w:val="00BB5FB6"/>
    <w:rsid w:val="00BB74DD"/>
    <w:rsid w:val="00BC2AD8"/>
    <w:rsid w:val="00BC369B"/>
    <w:rsid w:val="00BC593F"/>
    <w:rsid w:val="00BC6332"/>
    <w:rsid w:val="00BD164A"/>
    <w:rsid w:val="00BD5A55"/>
    <w:rsid w:val="00BE227D"/>
    <w:rsid w:val="00BE57B5"/>
    <w:rsid w:val="00BE77B4"/>
    <w:rsid w:val="00BF6D21"/>
    <w:rsid w:val="00C069AE"/>
    <w:rsid w:val="00C13002"/>
    <w:rsid w:val="00C1515B"/>
    <w:rsid w:val="00C15905"/>
    <w:rsid w:val="00C17799"/>
    <w:rsid w:val="00C222DB"/>
    <w:rsid w:val="00C23A38"/>
    <w:rsid w:val="00C27FF1"/>
    <w:rsid w:val="00C30E73"/>
    <w:rsid w:val="00C34D51"/>
    <w:rsid w:val="00C408E9"/>
    <w:rsid w:val="00C41475"/>
    <w:rsid w:val="00C424F9"/>
    <w:rsid w:val="00C427BF"/>
    <w:rsid w:val="00C46CAF"/>
    <w:rsid w:val="00C6269A"/>
    <w:rsid w:val="00C62F91"/>
    <w:rsid w:val="00C64181"/>
    <w:rsid w:val="00C70F25"/>
    <w:rsid w:val="00C846BA"/>
    <w:rsid w:val="00C9268C"/>
    <w:rsid w:val="00C93EDE"/>
    <w:rsid w:val="00C957C1"/>
    <w:rsid w:val="00C965C8"/>
    <w:rsid w:val="00CA180F"/>
    <w:rsid w:val="00CA332B"/>
    <w:rsid w:val="00CA635E"/>
    <w:rsid w:val="00CB1CC9"/>
    <w:rsid w:val="00CB47ED"/>
    <w:rsid w:val="00CB4866"/>
    <w:rsid w:val="00CD5D55"/>
    <w:rsid w:val="00CE2D65"/>
    <w:rsid w:val="00CE44A1"/>
    <w:rsid w:val="00CE6645"/>
    <w:rsid w:val="00CE678A"/>
    <w:rsid w:val="00CF3C6E"/>
    <w:rsid w:val="00CF3D9D"/>
    <w:rsid w:val="00CF5353"/>
    <w:rsid w:val="00CF59E3"/>
    <w:rsid w:val="00D02BE9"/>
    <w:rsid w:val="00D17E4E"/>
    <w:rsid w:val="00D232C1"/>
    <w:rsid w:val="00D24197"/>
    <w:rsid w:val="00D24A26"/>
    <w:rsid w:val="00D25F64"/>
    <w:rsid w:val="00D2658F"/>
    <w:rsid w:val="00D3131A"/>
    <w:rsid w:val="00D320B5"/>
    <w:rsid w:val="00D32619"/>
    <w:rsid w:val="00D3307E"/>
    <w:rsid w:val="00D356FA"/>
    <w:rsid w:val="00D358C5"/>
    <w:rsid w:val="00D46B2A"/>
    <w:rsid w:val="00D502C6"/>
    <w:rsid w:val="00D5225A"/>
    <w:rsid w:val="00D53E93"/>
    <w:rsid w:val="00D62B0B"/>
    <w:rsid w:val="00D62D10"/>
    <w:rsid w:val="00D6440A"/>
    <w:rsid w:val="00D67C10"/>
    <w:rsid w:val="00D67C45"/>
    <w:rsid w:val="00D7087C"/>
    <w:rsid w:val="00D75EC7"/>
    <w:rsid w:val="00D8499A"/>
    <w:rsid w:val="00D85DD3"/>
    <w:rsid w:val="00D90FB3"/>
    <w:rsid w:val="00D9164C"/>
    <w:rsid w:val="00D94924"/>
    <w:rsid w:val="00D9662A"/>
    <w:rsid w:val="00DA0B1F"/>
    <w:rsid w:val="00DA15C4"/>
    <w:rsid w:val="00DA2AE0"/>
    <w:rsid w:val="00DA3115"/>
    <w:rsid w:val="00DA5CE1"/>
    <w:rsid w:val="00DB144D"/>
    <w:rsid w:val="00DC2099"/>
    <w:rsid w:val="00DC4198"/>
    <w:rsid w:val="00DC4329"/>
    <w:rsid w:val="00DC4859"/>
    <w:rsid w:val="00DD0582"/>
    <w:rsid w:val="00DD217F"/>
    <w:rsid w:val="00DD26AB"/>
    <w:rsid w:val="00DD705D"/>
    <w:rsid w:val="00DF0911"/>
    <w:rsid w:val="00DF3578"/>
    <w:rsid w:val="00DF75CD"/>
    <w:rsid w:val="00E00744"/>
    <w:rsid w:val="00E03624"/>
    <w:rsid w:val="00E11DDD"/>
    <w:rsid w:val="00E139BD"/>
    <w:rsid w:val="00E1536A"/>
    <w:rsid w:val="00E24065"/>
    <w:rsid w:val="00E246BC"/>
    <w:rsid w:val="00E339D0"/>
    <w:rsid w:val="00E365A4"/>
    <w:rsid w:val="00E37DFC"/>
    <w:rsid w:val="00E40A41"/>
    <w:rsid w:val="00E41901"/>
    <w:rsid w:val="00E4233B"/>
    <w:rsid w:val="00E44357"/>
    <w:rsid w:val="00E46C8E"/>
    <w:rsid w:val="00E47E0B"/>
    <w:rsid w:val="00E50A1F"/>
    <w:rsid w:val="00E5111E"/>
    <w:rsid w:val="00E60473"/>
    <w:rsid w:val="00E60F3F"/>
    <w:rsid w:val="00E613F1"/>
    <w:rsid w:val="00E61E10"/>
    <w:rsid w:val="00E62CC5"/>
    <w:rsid w:val="00E6582F"/>
    <w:rsid w:val="00E65CD3"/>
    <w:rsid w:val="00E70AE9"/>
    <w:rsid w:val="00E71079"/>
    <w:rsid w:val="00E71440"/>
    <w:rsid w:val="00E72CF0"/>
    <w:rsid w:val="00E736EA"/>
    <w:rsid w:val="00E775E2"/>
    <w:rsid w:val="00E87704"/>
    <w:rsid w:val="00E90DEE"/>
    <w:rsid w:val="00E93E9A"/>
    <w:rsid w:val="00E97C78"/>
    <w:rsid w:val="00EA2DDB"/>
    <w:rsid w:val="00EA3239"/>
    <w:rsid w:val="00EA4B56"/>
    <w:rsid w:val="00EB15CC"/>
    <w:rsid w:val="00EB42FA"/>
    <w:rsid w:val="00EB4943"/>
    <w:rsid w:val="00EB6740"/>
    <w:rsid w:val="00EB6D2F"/>
    <w:rsid w:val="00EC3700"/>
    <w:rsid w:val="00EC4320"/>
    <w:rsid w:val="00ED7DD8"/>
    <w:rsid w:val="00EE105F"/>
    <w:rsid w:val="00EE6502"/>
    <w:rsid w:val="00EF0CDD"/>
    <w:rsid w:val="00EF49FE"/>
    <w:rsid w:val="00EF4A00"/>
    <w:rsid w:val="00EF6B2D"/>
    <w:rsid w:val="00F019B2"/>
    <w:rsid w:val="00F02B88"/>
    <w:rsid w:val="00F105CD"/>
    <w:rsid w:val="00F158C6"/>
    <w:rsid w:val="00F17703"/>
    <w:rsid w:val="00F2654D"/>
    <w:rsid w:val="00F330DC"/>
    <w:rsid w:val="00F359D1"/>
    <w:rsid w:val="00F42128"/>
    <w:rsid w:val="00F4546A"/>
    <w:rsid w:val="00F46E49"/>
    <w:rsid w:val="00F47DE6"/>
    <w:rsid w:val="00F562D9"/>
    <w:rsid w:val="00F5788F"/>
    <w:rsid w:val="00F657D7"/>
    <w:rsid w:val="00F66075"/>
    <w:rsid w:val="00F66833"/>
    <w:rsid w:val="00F7059A"/>
    <w:rsid w:val="00F70701"/>
    <w:rsid w:val="00F70E8F"/>
    <w:rsid w:val="00F71022"/>
    <w:rsid w:val="00F90054"/>
    <w:rsid w:val="00F90EE3"/>
    <w:rsid w:val="00F93FF0"/>
    <w:rsid w:val="00FA49C6"/>
    <w:rsid w:val="00FB40F7"/>
    <w:rsid w:val="00FB410C"/>
    <w:rsid w:val="00FB4B33"/>
    <w:rsid w:val="00FC03F1"/>
    <w:rsid w:val="00FC0895"/>
    <w:rsid w:val="00FC18F9"/>
    <w:rsid w:val="00FC20C8"/>
    <w:rsid w:val="00FE10BD"/>
    <w:rsid w:val="00FE1131"/>
    <w:rsid w:val="00FE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0417E52"/>
  <w15:docId w15:val="{CBB75DF4-4642-954F-8EF5-223B9C8B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9E"/>
    <w:rPr>
      <w:rFonts w:ascii="Times New Roman" w:hAnsi="Times New Roman"/>
      <w:noProof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D9E"/>
    <w:pPr>
      <w:keepNext/>
      <w:outlineLvl w:val="0"/>
    </w:pPr>
    <w:rPr>
      <w:rFonts w:ascii="Century Schoolbook" w:hAnsi="Century Schoolbook"/>
      <w:b/>
      <w:sz w:val="1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3D9E"/>
    <w:pPr>
      <w:keepNext/>
      <w:jc w:val="both"/>
      <w:outlineLvl w:val="1"/>
    </w:pPr>
    <w:rPr>
      <w:rFonts w:ascii="Century Schoolbook" w:hAnsi="Century Schoolbook"/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3D9E"/>
    <w:pPr>
      <w:keepNext/>
      <w:jc w:val="center"/>
      <w:outlineLvl w:val="2"/>
    </w:pPr>
    <w:rPr>
      <w:rFonts w:ascii="Century Schoolbook" w:hAnsi="Century Schoolbook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3D9E"/>
    <w:pPr>
      <w:keepNext/>
      <w:jc w:val="both"/>
      <w:outlineLvl w:val="3"/>
    </w:pPr>
    <w:rPr>
      <w:rFonts w:ascii="Century Schoolbook" w:hAnsi="Century Schoolbook"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3D9E"/>
    <w:pPr>
      <w:keepNext/>
      <w:jc w:val="center"/>
      <w:outlineLvl w:val="4"/>
    </w:pPr>
    <w:rPr>
      <w:rFonts w:ascii="Century Schoolbook" w:hAnsi="Century Schoolbook"/>
      <w:b/>
      <w:sz w:val="4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3D9E"/>
    <w:pPr>
      <w:keepNext/>
      <w:outlineLvl w:val="5"/>
    </w:pPr>
    <w:rPr>
      <w:rFonts w:ascii="Century Schoolbook" w:hAnsi="Century Schoolbook"/>
      <w:b/>
      <w:sz w:val="1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3D9E"/>
    <w:pPr>
      <w:keepNext/>
      <w:outlineLvl w:val="7"/>
    </w:pPr>
    <w:rPr>
      <w:rFonts w:ascii="Century Schoolbook" w:hAnsi="Century Schoolbook"/>
      <w:b/>
      <w:noProof w:val="0"/>
      <w:sz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3D9E"/>
    <w:pPr>
      <w:keepNext/>
      <w:jc w:val="both"/>
      <w:outlineLvl w:val="8"/>
    </w:pPr>
    <w:rPr>
      <w:rFonts w:ascii="Century Schoolbook" w:hAnsi="Century Schoolbook"/>
      <w:b/>
      <w:noProof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513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D2513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D2513"/>
    <w:rPr>
      <w:rFonts w:ascii="Cambria" w:hAnsi="Cambria" w:cs="Times New Roman"/>
      <w:b/>
      <w:bCs/>
      <w:noProof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D2513"/>
    <w:rPr>
      <w:rFonts w:ascii="Calibri" w:hAnsi="Calibri" w:cs="Times New Roman"/>
      <w:b/>
      <w:bCs/>
      <w:noProof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D2513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D2513"/>
    <w:rPr>
      <w:rFonts w:ascii="Calibri" w:hAnsi="Calibri" w:cs="Times New Roman"/>
      <w:b/>
      <w:bCs/>
      <w:noProof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D2513"/>
    <w:rPr>
      <w:rFonts w:ascii="Calibri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D2513"/>
    <w:rPr>
      <w:rFonts w:ascii="Cambria" w:hAnsi="Cambria" w:cs="Times New Roman"/>
      <w:noProof/>
    </w:rPr>
  </w:style>
  <w:style w:type="paragraph" w:styleId="EndnoteText">
    <w:name w:val="endnote text"/>
    <w:basedOn w:val="Normal"/>
    <w:link w:val="EndnoteTextChar"/>
    <w:uiPriority w:val="99"/>
    <w:semiHidden/>
    <w:rsid w:val="00A53D9E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A53D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642A"/>
    <w:rPr>
      <w:rFonts w:ascii="Times New Roman" w:hAnsi="Times New Roman" w:cs="Times New Roman"/>
      <w:noProof/>
    </w:rPr>
  </w:style>
  <w:style w:type="character" w:styleId="PageNumber">
    <w:name w:val="page number"/>
    <w:basedOn w:val="DefaultParagraphFont"/>
    <w:uiPriority w:val="99"/>
    <w:semiHidden/>
    <w:rsid w:val="00A53D9E"/>
    <w:rPr>
      <w:rFonts w:cs="Times New Roman"/>
    </w:rPr>
  </w:style>
  <w:style w:type="paragraph" w:customStyle="1" w:styleId="Normal1">
    <w:name w:val="Normal1"/>
    <w:uiPriority w:val="99"/>
    <w:rsid w:val="00A53D9E"/>
    <w:rPr>
      <w:rFonts w:ascii="Times New Roman" w:hAnsi="Times New Roman"/>
      <w:noProof/>
    </w:rPr>
  </w:style>
  <w:style w:type="paragraph" w:styleId="BodyText">
    <w:name w:val="Body Text"/>
    <w:basedOn w:val="Normal"/>
    <w:link w:val="BodyTextChar"/>
    <w:uiPriority w:val="99"/>
    <w:semiHidden/>
    <w:rsid w:val="00A53D9E"/>
    <w:pPr>
      <w:jc w:val="both"/>
    </w:pPr>
    <w:rPr>
      <w:rFonts w:ascii="Century Schoolbook" w:hAnsi="Century Schoolboo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A53D9E"/>
    <w:pPr>
      <w:jc w:val="center"/>
    </w:pPr>
    <w:rPr>
      <w:rFonts w:ascii="Century Schoolbook" w:hAnsi="Century Schoolbook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A53D9E"/>
    <w:pPr>
      <w:ind w:left="900" w:hanging="450"/>
      <w:jc w:val="both"/>
    </w:pPr>
    <w:rPr>
      <w:rFonts w:ascii="Century Schoolbook" w:hAnsi="Century Schoolbook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A53D9E"/>
    <w:pPr>
      <w:jc w:val="both"/>
    </w:pPr>
    <w:rPr>
      <w:rFonts w:ascii="Century Schoolbook" w:hAnsi="Century Schoolbook"/>
      <w:b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D2513"/>
    <w:rPr>
      <w:rFonts w:ascii="Times New Roman" w:hAnsi="Times New Roman" w:cs="Times New Roman"/>
      <w:noProof/>
      <w:sz w:val="16"/>
      <w:szCs w:val="16"/>
    </w:rPr>
  </w:style>
  <w:style w:type="paragraph" w:customStyle="1" w:styleId="BILINGINSERTS">
    <w:name w:val="BILING INSERTS"/>
    <w:basedOn w:val="Normal"/>
    <w:uiPriority w:val="99"/>
    <w:rsid w:val="00A53D9E"/>
    <w:rPr>
      <w:rFonts w:ascii="Helvetica" w:hAnsi="Helvetica"/>
      <w:noProof w:val="0"/>
      <w:sz w:val="12"/>
    </w:rPr>
  </w:style>
  <w:style w:type="character" w:customStyle="1" w:styleId="tw4winMark">
    <w:name w:val="tw4winMark"/>
    <w:uiPriority w:val="99"/>
    <w:rsid w:val="00A53D9E"/>
    <w:rPr>
      <w:rFonts w:ascii="Courier New" w:hAnsi="Courier New"/>
      <w:vanish/>
      <w:color w:val="800080"/>
      <w:vertAlign w:val="subscript"/>
    </w:rPr>
  </w:style>
  <w:style w:type="character" w:styleId="CommentReference">
    <w:name w:val="annotation reference"/>
    <w:basedOn w:val="DefaultParagraphFont"/>
    <w:uiPriority w:val="99"/>
    <w:semiHidden/>
    <w:rsid w:val="00A53D9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53D9E"/>
    <w:rPr>
      <w:noProof w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1427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A53D9E"/>
    <w:rPr>
      <w:rFonts w:ascii="Tahoma" w:hAnsi="Tahoma"/>
      <w:noProof w:val="0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D107D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99"/>
    <w:qFormat/>
    <w:rsid w:val="00A53D9E"/>
    <w:pPr>
      <w:jc w:val="center"/>
    </w:pPr>
    <w:rPr>
      <w:rFonts w:ascii="Century Schoolbook" w:hAnsi="Century Schoolbook"/>
      <w:noProof w:val="0"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7D2513"/>
    <w:rPr>
      <w:rFonts w:ascii="Cambria" w:hAnsi="Cambria" w:cs="Times New Roman"/>
      <w:b/>
      <w:bCs/>
      <w:noProof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semiHidden/>
    <w:rsid w:val="00A53D9E"/>
    <w:pPr>
      <w:ind w:left="216"/>
      <w:jc w:val="both"/>
    </w:pPr>
    <w:rPr>
      <w:rFonts w:ascii="Century Schoolbook" w:hAnsi="Century Schoolboo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9E0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0D40"/>
    <w:rPr>
      <w:rFonts w:ascii="Times New Roman" w:hAnsi="Times New Roman" w:cs="Times New Roman"/>
      <w:noProof/>
    </w:rPr>
  </w:style>
  <w:style w:type="paragraph" w:styleId="ListParagraph">
    <w:name w:val="List Paragraph"/>
    <w:basedOn w:val="Normal"/>
    <w:uiPriority w:val="34"/>
    <w:qFormat/>
    <w:rsid w:val="00757478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rsid w:val="006A4A23"/>
    <w:rPr>
      <w:noProof w:val="0"/>
    </w:rPr>
  </w:style>
  <w:style w:type="character" w:customStyle="1" w:styleId="DateChar">
    <w:name w:val="Date Char"/>
    <w:basedOn w:val="DefaultParagraphFont"/>
    <w:link w:val="Date"/>
    <w:uiPriority w:val="99"/>
    <w:locked/>
    <w:rsid w:val="006A4A23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8D5D3D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6D107D"/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99"/>
    <w:qFormat/>
    <w:rsid w:val="006D107D"/>
    <w:rPr>
      <w:rFonts w:cs="Times New Roman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91427"/>
    <w:rPr>
      <w:b/>
      <w:bCs/>
      <w:noProof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1427"/>
    <w:rPr>
      <w:rFonts w:ascii="Times New Roman" w:hAnsi="Times New Roman" w:cs="Times New Roman"/>
      <w:b/>
      <w:bCs/>
      <w:noProof/>
    </w:rPr>
  </w:style>
  <w:style w:type="paragraph" w:styleId="Revision">
    <w:name w:val="Revision"/>
    <w:hidden/>
    <w:uiPriority w:val="99"/>
    <w:semiHidden/>
    <w:rsid w:val="005B61D5"/>
    <w:rPr>
      <w:rFonts w:ascii="Times New Roman" w:hAnsi="Times New Roman"/>
      <w:noProof/>
    </w:rPr>
  </w:style>
  <w:style w:type="table" w:styleId="TableGrid">
    <w:name w:val="Table Grid"/>
    <w:basedOn w:val="TableNormal"/>
    <w:uiPriority w:val="99"/>
    <w:rsid w:val="009D38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efaultParagraphFont"/>
    <w:rsid w:val="00194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://www.zeusscientific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support@zeusscientific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9.wmf"/><Relationship Id="rId10" Type="http://schemas.openxmlformats.org/officeDocument/2006/relationships/endnotes" Target="endnotes.xml"/><Relationship Id="rId19" Type="http://schemas.openxmlformats.org/officeDocument/2006/relationships/hyperlink" Target="http://www.zeusscientific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mailto:support@zeusscientific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dfe1b8e-233f-4ad8-856c-35a5fe9a6903">
      <Terms xmlns="http://schemas.microsoft.com/office/infopath/2007/PartnerControls"/>
    </lcf76f155ced4ddcb4097134ff3c332f>
    <TaxCatchAll xmlns="75d39b7d-e162-488a-8377-944b78c07f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946F59259564BB5E1762C723191DF" ma:contentTypeVersion="22" ma:contentTypeDescription="Create a new document." ma:contentTypeScope="" ma:versionID="d31b91d889e87e149f63c8461cb8c042">
  <xsd:schema xmlns:xsd="http://www.w3.org/2001/XMLSchema" xmlns:xs="http://www.w3.org/2001/XMLSchema" xmlns:p="http://schemas.microsoft.com/office/2006/metadata/properties" xmlns:ns1="http://schemas.microsoft.com/sharepoint/v3" xmlns:ns2="3dfe1b8e-233f-4ad8-856c-35a5fe9a6903" xmlns:ns3="75d39b7d-e162-488a-8377-944b78c07f3d" targetNamespace="http://schemas.microsoft.com/office/2006/metadata/properties" ma:root="true" ma:fieldsID="631250bec7889d5bd8ce81103e68302f" ns1:_="" ns2:_="" ns3:_="">
    <xsd:import namespace="http://schemas.microsoft.com/sharepoint/v3"/>
    <xsd:import namespace="3dfe1b8e-233f-4ad8-856c-35a5fe9a6903"/>
    <xsd:import namespace="75d39b7d-e162-488a-8377-944b78c07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e1b8e-233f-4ad8-856c-35a5fe9a6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bbe711-2b97-4a35-9aa1-5c1af69d9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39b7d-e162-488a-8377-944b78c07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82b147-698f-412f-a842-5da0797a8ff6}" ma:internalName="TaxCatchAll" ma:showField="CatchAllData" ma:web="75d39b7d-e162-488a-8377-944b78c07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E67908-4C66-42B9-9D00-CF44488635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BDC8EF-F836-4A76-8F71-4971049776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fe1b8e-233f-4ad8-856c-35a5fe9a6903"/>
    <ds:schemaRef ds:uri="75d39b7d-e162-488a-8377-944b78c07f3d"/>
  </ds:schemaRefs>
</ds:datastoreItem>
</file>

<file path=customXml/itemProps3.xml><?xml version="1.0" encoding="utf-8"?>
<ds:datastoreItem xmlns:ds="http://schemas.openxmlformats.org/officeDocument/2006/customXml" ds:itemID="{BC2A91CF-9C82-47F3-A60D-93F17863A9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3E47F5-DBBB-4D96-94DD-5632EB3DC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e1b8e-233f-4ad8-856c-35a5fe9a6903"/>
    <ds:schemaRef ds:uri="75d39b7d-e162-488a-8377-944b78c07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3934</Words>
  <Characters>22430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Zeus Scientific, Inc</vt:lpstr>
    </vt:vector>
  </TitlesOfParts>
  <Company>Dell Computer Corporation</Company>
  <LinksUpToDate>false</LinksUpToDate>
  <CharactersWithSpaces>26312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Zeus Scientific, Inc</dc:title>
  <dc:creator>Preferred Customer</dc:creator>
  <cp:lastModifiedBy>Elizabeth Pontbriand</cp:lastModifiedBy>
  <cp:revision>2</cp:revision>
  <cp:lastPrinted>2019-07-30T16:33:00Z</cp:lastPrinted>
  <dcterms:created xsi:type="dcterms:W3CDTF">2025-05-08T14:14:00Z</dcterms:created>
  <dcterms:modified xsi:type="dcterms:W3CDTF">2025-05-08T14:14:00Z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0x010100F1D946F59259564BB5E1762C723191DF</vt:lpwstr>
  </property>
</Properties>
</file>